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02093" w14:textId="222C6BAA" w:rsidR="00E22E39" w:rsidRPr="002B1794" w:rsidRDefault="00D7440A" w:rsidP="004B61B3">
      <w:pPr>
        <w:pStyle w:val="3GPPHeader"/>
      </w:pPr>
      <w:r>
        <w:t>3GPP</w:t>
      </w:r>
      <w:r w:rsidR="00136C0E">
        <w:t xml:space="preserve"> TSG RAN WG1 #</w:t>
      </w:r>
      <w:r w:rsidR="00BF1725">
        <w:t>10</w:t>
      </w:r>
      <w:r w:rsidR="00F25264">
        <w:t>4</w:t>
      </w:r>
      <w:r w:rsidR="00A14464">
        <w:t>-</w:t>
      </w:r>
      <w:r w:rsidR="00BF1725">
        <w:t>e</w:t>
      </w:r>
      <w:r w:rsidR="00E22E39" w:rsidRPr="002B1794">
        <w:tab/>
      </w:r>
      <w:r w:rsidR="00136C0E" w:rsidRPr="004B61B3">
        <w:t>R1-</w:t>
      </w:r>
      <w:r w:rsidR="00BF1725">
        <w:t>2</w:t>
      </w:r>
      <w:r w:rsidR="00F25264">
        <w:t>1</w:t>
      </w:r>
      <w:r w:rsidR="006A75EE">
        <w:t>0</w:t>
      </w:r>
      <w:r w:rsidR="00B6227F">
        <w:t>0989</w:t>
      </w:r>
    </w:p>
    <w:p w14:paraId="378E7328" w14:textId="6226FF94" w:rsidR="00E22E39" w:rsidRPr="002B1794" w:rsidRDefault="00BF1725" w:rsidP="00E22E39">
      <w:pPr>
        <w:pStyle w:val="3GPPHeader"/>
        <w:rPr>
          <w:rFonts w:eastAsiaTheme="minorHAnsi" w:cstheme="minorBidi"/>
          <w:sz w:val="22"/>
          <w:szCs w:val="22"/>
        </w:rPr>
      </w:pPr>
      <w:r>
        <w:t>e-</w:t>
      </w:r>
      <w:r w:rsidR="00272CBF">
        <w:t>M</w:t>
      </w:r>
      <w:r>
        <w:t>eeting</w:t>
      </w:r>
      <w:r w:rsidR="00136C0E">
        <w:t xml:space="preserve">, </w:t>
      </w:r>
      <w:r w:rsidR="00F25264">
        <w:t>Jan</w:t>
      </w:r>
      <w:r w:rsidR="00FB2884">
        <w:t>.</w:t>
      </w:r>
      <w:r w:rsidR="00E22E39" w:rsidRPr="0051599E">
        <w:t xml:space="preserve"> </w:t>
      </w:r>
      <w:r w:rsidR="00FB2884">
        <w:t>2</w:t>
      </w:r>
      <w:r w:rsidR="00F25264">
        <w:t>5</w:t>
      </w:r>
      <w:r w:rsidR="00E22E39" w:rsidRPr="0051599E">
        <w:rPr>
          <w:vertAlign w:val="superscript"/>
        </w:rPr>
        <w:t>th</w:t>
      </w:r>
      <w:r w:rsidR="00E22E39" w:rsidRPr="0051599E">
        <w:t xml:space="preserve"> – </w:t>
      </w:r>
      <w:r w:rsidR="00F25264">
        <w:t>Feb</w:t>
      </w:r>
      <w:r w:rsidR="00FB2884">
        <w:t xml:space="preserve">. </w:t>
      </w:r>
      <w:r w:rsidR="00F25264">
        <w:t>5</w:t>
      </w:r>
      <w:r w:rsidR="00E22E39" w:rsidRPr="0051599E">
        <w:rPr>
          <w:vertAlign w:val="superscript"/>
        </w:rPr>
        <w:t>th</w:t>
      </w:r>
      <w:r w:rsidR="00136C0E">
        <w:t>, 20</w:t>
      </w:r>
      <w:r>
        <w:t>2</w:t>
      </w:r>
      <w:r w:rsidR="00F25264">
        <w:t>1</w:t>
      </w:r>
    </w:p>
    <w:p w14:paraId="6EE49182" w14:textId="77777777" w:rsidR="00E22E39" w:rsidRPr="00045AA3" w:rsidRDefault="00E22E39" w:rsidP="00E22E39">
      <w:pPr>
        <w:pStyle w:val="3GPPHeader"/>
      </w:pPr>
    </w:p>
    <w:p w14:paraId="51AF091C" w14:textId="33C92DBB" w:rsidR="00E22E39" w:rsidRPr="00327997" w:rsidRDefault="00E22E39" w:rsidP="00E22E39">
      <w:pPr>
        <w:pStyle w:val="3GPPHeader"/>
      </w:pPr>
      <w:r w:rsidRPr="00327997">
        <w:t>Source:</w:t>
      </w:r>
      <w:r w:rsidRPr="00327997">
        <w:tab/>
      </w:r>
      <w:r w:rsidR="00B4755F">
        <w:t xml:space="preserve">Lenovo, </w:t>
      </w:r>
      <w:r w:rsidR="005D1432">
        <w:t>Motorola Mobility</w:t>
      </w:r>
    </w:p>
    <w:p w14:paraId="42FD4BC4" w14:textId="1C2CA98B" w:rsidR="00E22E39" w:rsidRDefault="00E22E39" w:rsidP="0025055A">
      <w:pPr>
        <w:pStyle w:val="3GPPHeader"/>
      </w:pPr>
      <w:r w:rsidRPr="00327997">
        <w:t>Title:</w:t>
      </w:r>
      <w:r w:rsidRPr="00327997">
        <w:tab/>
      </w:r>
      <w:r w:rsidR="00BF1725">
        <w:t xml:space="preserve">CSI </w:t>
      </w:r>
      <w:r w:rsidR="00F12983" w:rsidRPr="00F12983">
        <w:t xml:space="preserve">enhancements for </w:t>
      </w:r>
      <w:proofErr w:type="spellStart"/>
      <w:r w:rsidR="00F12983" w:rsidRPr="00F12983">
        <w:t>mTRP</w:t>
      </w:r>
      <w:proofErr w:type="spellEnd"/>
      <w:r w:rsidR="00F12983" w:rsidRPr="00F12983">
        <w:t xml:space="preserve"> and FDD reciprocity</w:t>
      </w:r>
    </w:p>
    <w:p w14:paraId="0A507AD1" w14:textId="6644598A" w:rsidR="00E22E39" w:rsidRPr="00B91755" w:rsidRDefault="00E22E39" w:rsidP="00E22E39">
      <w:pPr>
        <w:pStyle w:val="3GPPHeader"/>
      </w:pPr>
      <w:r w:rsidRPr="00561DAC">
        <w:t>Agenda Item:</w:t>
      </w:r>
      <w:r w:rsidRPr="00561DAC">
        <w:tab/>
      </w:r>
      <w:r w:rsidR="00136C0E">
        <w:t>8.1</w:t>
      </w:r>
      <w:r w:rsidR="00BF1725">
        <w:t>.4</w:t>
      </w:r>
    </w:p>
    <w:p w14:paraId="4C846AE2" w14:textId="77777777" w:rsidR="00E22E39" w:rsidRPr="00CE0424" w:rsidRDefault="00E22E39" w:rsidP="00E22E39">
      <w:pPr>
        <w:pStyle w:val="3GPPHeader"/>
      </w:pPr>
      <w:r w:rsidRPr="00327997">
        <w:t>Document for:</w:t>
      </w:r>
      <w:r w:rsidRPr="00327997">
        <w:tab/>
      </w:r>
      <w:r>
        <w:t>Discussion and</w:t>
      </w:r>
      <w:r w:rsidRPr="009C6832">
        <w:t xml:space="preserve"> Decision</w:t>
      </w:r>
    </w:p>
    <w:p w14:paraId="0F053A78" w14:textId="77777777" w:rsidR="00097A86" w:rsidRDefault="00E22E39" w:rsidP="00FD05BA">
      <w:pPr>
        <w:pStyle w:val="Heading1"/>
      </w:pPr>
      <w:r w:rsidRPr="00D7440A">
        <w:t>Introduction</w:t>
      </w:r>
    </w:p>
    <w:p w14:paraId="10C27391" w14:textId="777CDE8A" w:rsidR="0000320B" w:rsidRPr="0000320B" w:rsidRDefault="00D8185D" w:rsidP="001A04A5">
      <w:pPr>
        <w:ind w:left="0" w:firstLine="0"/>
      </w:pPr>
      <w:r>
        <w:t xml:space="preserve">In </w:t>
      </w:r>
      <w:r w:rsidR="0000320B" w:rsidRPr="0000320B">
        <w:t>RAN</w:t>
      </w:r>
      <w:r w:rsidR="00980C7C">
        <w:t>1</w:t>
      </w:r>
      <w:r w:rsidR="0000320B" w:rsidRPr="0000320B">
        <w:t>#</w:t>
      </w:r>
      <w:r w:rsidR="00980C7C">
        <w:t>10</w:t>
      </w:r>
      <w:r w:rsidR="00A624C4">
        <w:t>3</w:t>
      </w:r>
      <w:r w:rsidR="00A14464">
        <w:t>-</w:t>
      </w:r>
      <w:r w:rsidR="00980C7C">
        <w:t>e</w:t>
      </w:r>
      <w:r w:rsidR="00590B7B">
        <w:t>,</w:t>
      </w:r>
      <w:r w:rsidR="00980C7C">
        <w:t xml:space="preserve"> sever</w:t>
      </w:r>
      <w:r w:rsidR="002349AA">
        <w:t xml:space="preserve">al agreements were made for CSI enhancements </w:t>
      </w:r>
      <w:r w:rsidR="00A624C4">
        <w:t>under</w:t>
      </w:r>
      <w:r w:rsidR="002349AA">
        <w:t xml:space="preserve"> </w:t>
      </w:r>
      <w:proofErr w:type="spellStart"/>
      <w:r w:rsidR="002349AA">
        <w:t>mTRP</w:t>
      </w:r>
      <w:proofErr w:type="spellEnd"/>
      <w:r w:rsidR="00A624C4">
        <w:t xml:space="preserve"> deployments, as well as CSI enhancements that exploit FDD channel reciprocity in</w:t>
      </w:r>
      <w:r w:rsidR="002349AA">
        <w:t xml:space="preserve"> FR1.</w:t>
      </w:r>
      <w:r w:rsidR="00A624C4">
        <w:t xml:space="preserve"> For </w:t>
      </w:r>
      <w:proofErr w:type="spellStart"/>
      <w:r w:rsidR="00A624C4">
        <w:t>mTRP</w:t>
      </w:r>
      <w:proofErr w:type="spellEnd"/>
      <w:r w:rsidR="00A624C4">
        <w:t xml:space="preserve"> enhancements, agreements were made that refine the scope of enhancements for </w:t>
      </w:r>
      <w:proofErr w:type="spellStart"/>
      <w:r w:rsidR="00A624C4">
        <w:t>mTRP</w:t>
      </w:r>
      <w:proofErr w:type="spellEnd"/>
      <w:r w:rsidR="00A624C4">
        <w:t xml:space="preserve"> deployments, including CSI Report configuration, CSI report structure and channel/interference measurement, whereas for FDD reciprocity, companies have agreed to down select from different alternatives for the codebook structure. </w:t>
      </w:r>
      <w:r w:rsidR="00D10E24">
        <w:t xml:space="preserve">In this </w:t>
      </w:r>
      <w:r w:rsidR="0000320B" w:rsidRPr="0000320B">
        <w:t>contribution</w:t>
      </w:r>
      <w:r w:rsidR="00D10E24">
        <w:t xml:space="preserve"> our views are provided on CSI </w:t>
      </w:r>
      <w:r w:rsidR="00142003">
        <w:t xml:space="preserve">enhancements </w:t>
      </w:r>
      <w:r w:rsidR="00D10E24">
        <w:t xml:space="preserve">under </w:t>
      </w:r>
      <w:proofErr w:type="spellStart"/>
      <w:r w:rsidR="00D10E24">
        <w:t>m</w:t>
      </w:r>
      <w:r w:rsidR="00142003">
        <w:t>TRP</w:t>
      </w:r>
      <w:proofErr w:type="spellEnd"/>
      <w:r w:rsidR="00142003">
        <w:t>/</w:t>
      </w:r>
      <w:r w:rsidR="00590B7B">
        <w:t>p</w:t>
      </w:r>
      <w:r w:rsidR="00142003">
        <w:t xml:space="preserve">anel transmission, as well as </w:t>
      </w:r>
      <w:r w:rsidR="00D10E24">
        <w:t xml:space="preserve">CSI enhancements under FR1 FDD reciprocity </w:t>
      </w:r>
      <w:r w:rsidR="007562C1">
        <w:t xml:space="preserve">based on the class of </w:t>
      </w:r>
      <w:r w:rsidR="00142003">
        <w:t>Type-II Port Selection codebook</w:t>
      </w:r>
      <w:r w:rsidR="00D10E24">
        <w:t>s</w:t>
      </w:r>
      <w:r w:rsidR="0000320B" w:rsidRPr="0000320B">
        <w:t>.</w:t>
      </w:r>
    </w:p>
    <w:p w14:paraId="547F1795" w14:textId="111102F9" w:rsidR="00B376BF" w:rsidRDefault="00D8185D" w:rsidP="00B376BF">
      <w:pPr>
        <w:pStyle w:val="Heading1"/>
      </w:pPr>
      <w:bookmarkStart w:id="0" w:name="_GoBack"/>
      <w:bookmarkEnd w:id="0"/>
      <w:r>
        <w:t>CSI Reporting for DL multi-TRP/Panel Transmission</w:t>
      </w:r>
    </w:p>
    <w:p w14:paraId="09D79C4C" w14:textId="00FBB1B5" w:rsidR="00FB2884" w:rsidRDefault="001A3DD0" w:rsidP="00AF18DA">
      <w:pPr>
        <w:spacing w:after="0"/>
        <w:ind w:left="0" w:firstLine="0"/>
      </w:pPr>
      <w:r>
        <w:t xml:space="preserve">In </w:t>
      </w:r>
      <w:r w:rsidRPr="0000320B">
        <w:t>RAN</w:t>
      </w:r>
      <w:r w:rsidR="00FB2884">
        <w:t>1</w:t>
      </w:r>
      <w:r w:rsidRPr="0000320B">
        <w:t>#</w:t>
      </w:r>
      <w:r w:rsidR="00FB2884">
        <w:t>10</w:t>
      </w:r>
      <w:r w:rsidR="003A42CC">
        <w:t>3-</w:t>
      </w:r>
      <w:r w:rsidR="00FB2884">
        <w:t>e</w:t>
      </w:r>
      <w:r w:rsidR="003A42CC">
        <w:t xml:space="preserve"> </w:t>
      </w:r>
      <w:sdt>
        <w:sdtPr>
          <w:id w:val="728349044"/>
          <w:citation/>
        </w:sdtPr>
        <w:sdtEndPr/>
        <w:sdtContent>
          <w:r w:rsidR="003A42CC">
            <w:fldChar w:fldCharType="begin"/>
          </w:r>
          <w:r w:rsidR="003A42CC">
            <w:instrText xml:space="preserve"> CITATION RAN103 \l 1033 </w:instrText>
          </w:r>
          <w:r w:rsidR="003A42CC">
            <w:fldChar w:fldCharType="separate"/>
          </w:r>
          <w:r w:rsidR="007B51B3">
            <w:rPr>
              <w:noProof/>
            </w:rPr>
            <w:t>[1]</w:t>
          </w:r>
          <w:r w:rsidR="003A42CC">
            <w:fldChar w:fldCharType="end"/>
          </w:r>
        </w:sdtContent>
      </w:sdt>
      <w:r>
        <w:t xml:space="preserve">, </w:t>
      </w:r>
      <w:r w:rsidR="00FB2884">
        <w:t>the following agreements were made for CSI enhancements under multi-TRP transmission</w:t>
      </w:r>
      <w:r w:rsidR="00590B7B">
        <w:t>:</w:t>
      </w:r>
    </w:p>
    <w:tbl>
      <w:tblPr>
        <w:tblStyle w:val="TableGrid"/>
        <w:tblW w:w="0" w:type="auto"/>
        <w:tblLook w:val="04A0" w:firstRow="1" w:lastRow="0" w:firstColumn="1" w:lastColumn="0" w:noHBand="0" w:noVBand="1"/>
      </w:tblPr>
      <w:tblGrid>
        <w:gridCol w:w="9350"/>
      </w:tblGrid>
      <w:tr w:rsidR="001A676E" w14:paraId="5E9D493B" w14:textId="77777777" w:rsidTr="00CF342D">
        <w:tc>
          <w:tcPr>
            <w:tcW w:w="9350" w:type="dxa"/>
          </w:tcPr>
          <w:p w14:paraId="7482580D" w14:textId="77777777" w:rsidR="003A42CC" w:rsidRDefault="003A42CC" w:rsidP="003A42CC">
            <w:pPr>
              <w:rPr>
                <w:rFonts w:cs="Times"/>
                <w:b/>
                <w:bCs/>
              </w:rPr>
            </w:pPr>
            <w:r>
              <w:rPr>
                <w:rFonts w:cs="Times"/>
                <w:b/>
                <w:bCs/>
                <w:highlight w:val="green"/>
              </w:rPr>
              <w:t>Agreement</w:t>
            </w:r>
          </w:p>
          <w:p w14:paraId="4778D2B9" w14:textId="0DF3F327" w:rsidR="003A42CC" w:rsidRDefault="003A42CC" w:rsidP="003A42CC">
            <w:pPr>
              <w:autoSpaceDE w:val="0"/>
              <w:autoSpaceDN w:val="0"/>
              <w:adjustRightInd w:val="0"/>
              <w:snapToGrid w:val="0"/>
              <w:ind w:left="0" w:firstLine="0"/>
            </w:pPr>
            <w:r>
              <w:t>Rel-17 CSI measurement and reporting for DL multi-TRP and/or multi-panel transmission shall be enhanced to support and enable more dynamic channel/interference hypotheses for NCJT.</w:t>
            </w:r>
          </w:p>
          <w:p w14:paraId="62C3E9B8" w14:textId="10EA2DC9" w:rsidR="003A42CC" w:rsidRDefault="003A42CC" w:rsidP="003A42CC">
            <w:pPr>
              <w:autoSpaceDE w:val="0"/>
              <w:autoSpaceDN w:val="0"/>
              <w:adjustRightInd w:val="0"/>
              <w:snapToGrid w:val="0"/>
              <w:ind w:left="0" w:firstLine="0"/>
            </w:pPr>
          </w:p>
          <w:p w14:paraId="1260BF47" w14:textId="77777777" w:rsidR="003A42CC" w:rsidRDefault="003A42CC" w:rsidP="003A42CC">
            <w:pPr>
              <w:rPr>
                <w:rFonts w:cs="Times"/>
                <w:b/>
                <w:bCs/>
              </w:rPr>
            </w:pPr>
            <w:r>
              <w:rPr>
                <w:rFonts w:cs="Times"/>
                <w:b/>
                <w:bCs/>
                <w:highlight w:val="green"/>
              </w:rPr>
              <w:t>Agreement</w:t>
            </w:r>
          </w:p>
          <w:p w14:paraId="392D8A27" w14:textId="1DBBC98A" w:rsidR="003A42CC" w:rsidRDefault="003A42CC" w:rsidP="003A42CC">
            <w:pPr>
              <w:autoSpaceDE w:val="0"/>
              <w:autoSpaceDN w:val="0"/>
              <w:adjustRightInd w:val="0"/>
              <w:snapToGrid w:val="0"/>
              <w:ind w:left="0" w:firstLine="0"/>
              <w:rPr>
                <w:i/>
                <w:iCs/>
                <w:sz w:val="24"/>
              </w:rPr>
            </w:pPr>
            <w:r>
              <w:t>For CSI measurement associated to a reporting setting CSI-</w:t>
            </w:r>
            <w:proofErr w:type="spellStart"/>
            <w:r>
              <w:t>ReportConfig</w:t>
            </w:r>
            <w:proofErr w:type="spellEnd"/>
            <w:r>
              <w:t xml:space="preserve"> for NCJT, [at least for multi-DCI based and single-DCI based schemes (scheme 1a)], NZP CSI-RS resources for channel measurement are associated to different TRPs/TCI states at resource level </w:t>
            </w:r>
          </w:p>
          <w:p w14:paraId="2319BC2F" w14:textId="77777777" w:rsidR="003A42CC" w:rsidRDefault="003A42CC" w:rsidP="003A42CC">
            <w:pPr>
              <w:pStyle w:val="ListParagraph"/>
              <w:numPr>
                <w:ilvl w:val="0"/>
                <w:numId w:val="17"/>
              </w:numPr>
              <w:spacing w:after="0"/>
              <w:contextualSpacing w:val="0"/>
              <w:rPr>
                <w:lang w:val="en-GB"/>
              </w:rPr>
            </w:pPr>
            <w:r>
              <w:t>CMRs corresponding to different TRPs respectively shall be configured within the same resource set (i.e. scheme 1-2) and have the same number of ports among CMRs.</w:t>
            </w:r>
          </w:p>
          <w:p w14:paraId="2D550B87" w14:textId="77777777" w:rsidR="003A42CC" w:rsidRDefault="003A42CC" w:rsidP="003A42CC">
            <w:pPr>
              <w:pStyle w:val="ListParagraph"/>
              <w:numPr>
                <w:ilvl w:val="0"/>
                <w:numId w:val="17"/>
              </w:numPr>
              <w:spacing w:after="0"/>
              <w:contextualSpacing w:val="0"/>
            </w:pPr>
            <w:r>
              <w:t>At least ‘</w:t>
            </w:r>
            <w:proofErr w:type="spellStart"/>
            <w:r>
              <w:t>typeI-SinglePanel</w:t>
            </w:r>
            <w:proofErr w:type="spellEnd"/>
            <w:r>
              <w:t xml:space="preserve">’ codebook is supported </w:t>
            </w:r>
          </w:p>
          <w:p w14:paraId="32A7F337" w14:textId="77777777" w:rsidR="003A42CC" w:rsidRDefault="003A42CC" w:rsidP="003A42CC">
            <w:pPr>
              <w:pStyle w:val="ListParagraph"/>
              <w:numPr>
                <w:ilvl w:val="1"/>
                <w:numId w:val="17"/>
              </w:numPr>
              <w:spacing w:after="0"/>
              <w:contextualSpacing w:val="0"/>
            </w:pPr>
            <w:r>
              <w:t xml:space="preserve">FFS: Other codebook types </w:t>
            </w:r>
          </w:p>
          <w:p w14:paraId="702A4F28" w14:textId="77777777" w:rsidR="003A42CC" w:rsidRDefault="003A42CC" w:rsidP="003A42CC">
            <w:pPr>
              <w:pStyle w:val="ListParagraph"/>
              <w:numPr>
                <w:ilvl w:val="0"/>
                <w:numId w:val="17"/>
              </w:numPr>
              <w:spacing w:after="0"/>
              <w:contextualSpacing w:val="0"/>
            </w:pPr>
            <w:r>
              <w:t xml:space="preserve">Note that RAN1 shall strive to finalize NCJT CSI enhancement with single reporting setting firstly. </w:t>
            </w:r>
          </w:p>
          <w:p w14:paraId="222BAAFE" w14:textId="77777777" w:rsidR="003A42CC" w:rsidRDefault="003A42CC" w:rsidP="003A42CC">
            <w:pPr>
              <w:pStyle w:val="ListParagraph"/>
              <w:numPr>
                <w:ilvl w:val="0"/>
                <w:numId w:val="17"/>
              </w:numPr>
              <w:spacing w:after="0"/>
              <w:contextualSpacing w:val="0"/>
            </w:pPr>
            <w:r>
              <w:t xml:space="preserve">The support of larger than 32 ports across two CMRs is optional for a UE supporting Rel. 17 </w:t>
            </w:r>
            <w:proofErr w:type="spellStart"/>
            <w:r>
              <w:t>mTRP</w:t>
            </w:r>
            <w:proofErr w:type="spellEnd"/>
            <w:r>
              <w:t xml:space="preserve"> CSI</w:t>
            </w:r>
          </w:p>
          <w:p w14:paraId="004B96B0" w14:textId="77777777" w:rsidR="003A42CC" w:rsidRDefault="003A42CC" w:rsidP="003A42CC">
            <w:pPr>
              <w:rPr>
                <w:rFonts w:ascii="Times" w:hAnsi="Times"/>
              </w:rPr>
            </w:pPr>
          </w:p>
          <w:p w14:paraId="6EE08B31" w14:textId="77777777" w:rsidR="003A42CC" w:rsidRDefault="003A42CC" w:rsidP="003A42CC">
            <w:pPr>
              <w:rPr>
                <w:b/>
                <w:bCs/>
                <w:highlight w:val="darkYellow"/>
              </w:rPr>
            </w:pPr>
            <w:r>
              <w:rPr>
                <w:b/>
                <w:bCs/>
                <w:highlight w:val="darkYellow"/>
              </w:rPr>
              <w:t>Working Assumption</w:t>
            </w:r>
          </w:p>
          <w:p w14:paraId="3748CBEB" w14:textId="77777777" w:rsidR="003A42CC" w:rsidRDefault="003A42CC" w:rsidP="003A42CC">
            <w:pPr>
              <w:rPr>
                <w:rFonts w:eastAsia="MS Mincho"/>
                <w:iCs/>
                <w:lang w:eastAsia="ko-KR"/>
              </w:rPr>
            </w:pPr>
            <w:r>
              <w:rPr>
                <w:rFonts w:eastAsia="MS Mincho"/>
                <w:iCs/>
                <w:lang w:eastAsia="ko-KR"/>
              </w:rPr>
              <w:t>For CSI measurement for multi-DCI based NCJT, down select one of following two options:</w:t>
            </w:r>
          </w:p>
          <w:p w14:paraId="7EC3B4A2" w14:textId="77777777" w:rsidR="003A42CC" w:rsidRDefault="003A42CC" w:rsidP="003A42CC">
            <w:pPr>
              <w:pStyle w:val="ListParagraph"/>
              <w:numPr>
                <w:ilvl w:val="0"/>
                <w:numId w:val="17"/>
              </w:numPr>
              <w:spacing w:after="0"/>
              <w:contextualSpacing w:val="0"/>
              <w:rPr>
                <w:rFonts w:eastAsia="Batang"/>
                <w:lang w:val="en-GB"/>
              </w:rPr>
            </w:pPr>
            <w:r>
              <w:t>Option 1 (Explicit): CMRs corresponding to different TRPs can be associated with different reporting settings respectively, with the same configurations between two settings except for PUCCH/PUSCH resources and CMR/IMR resources setting(s)</w:t>
            </w:r>
          </w:p>
          <w:p w14:paraId="34F5A8E2" w14:textId="77777777" w:rsidR="003A42CC" w:rsidRDefault="003A42CC" w:rsidP="003A42CC">
            <w:pPr>
              <w:pStyle w:val="ListParagraph"/>
              <w:numPr>
                <w:ilvl w:val="0"/>
                <w:numId w:val="17"/>
              </w:numPr>
              <w:spacing w:after="0"/>
              <w:contextualSpacing w:val="0"/>
            </w:pPr>
            <w:r>
              <w:t>Option 2 (Implicit): a single CSI reporting setting associated with each TRP where a NZP CSI-RS is configured for interference measurement from another TRP</w:t>
            </w:r>
          </w:p>
          <w:p w14:paraId="4F5CADA8" w14:textId="77777777" w:rsidR="003A42CC" w:rsidRDefault="003A42CC" w:rsidP="003A42CC">
            <w:pPr>
              <w:pStyle w:val="ListParagraph"/>
              <w:numPr>
                <w:ilvl w:val="0"/>
                <w:numId w:val="17"/>
              </w:numPr>
              <w:spacing w:after="0"/>
              <w:contextualSpacing w:val="0"/>
            </w:pPr>
            <w:r>
              <w:t>FFS:  how interference from CMR in the linked reporting settings in option 1 or from the NZP CSI-RS configured as IMR in option 2 is considered in CQI calculation</w:t>
            </w:r>
          </w:p>
          <w:p w14:paraId="317EF1C8" w14:textId="77777777" w:rsidR="003A42CC" w:rsidRDefault="003A42CC" w:rsidP="003A42CC">
            <w:pPr>
              <w:ind w:left="1080" w:hanging="1080"/>
              <w:rPr>
                <w:rFonts w:eastAsia="MS Mincho"/>
                <w:iCs/>
                <w:lang w:eastAsia="ko-KR"/>
              </w:rPr>
            </w:pPr>
            <w:r>
              <w:rPr>
                <w:rFonts w:eastAsia="MS Mincho"/>
                <w:iCs/>
                <w:lang w:eastAsia="ko-KR"/>
              </w:rPr>
              <w:t>Following restrictions apply to both options:</w:t>
            </w:r>
          </w:p>
          <w:p w14:paraId="6E0E40C6" w14:textId="77777777" w:rsidR="003A42CC" w:rsidRDefault="003A42CC" w:rsidP="003A42CC">
            <w:pPr>
              <w:pStyle w:val="ListParagraph"/>
              <w:numPr>
                <w:ilvl w:val="0"/>
                <w:numId w:val="17"/>
              </w:numPr>
              <w:spacing w:after="0"/>
              <w:contextualSpacing w:val="0"/>
              <w:rPr>
                <w:rFonts w:eastAsia="Batang"/>
                <w:lang w:val="en-GB"/>
              </w:rPr>
            </w:pPr>
            <w:r>
              <w:t>At least ‘</w:t>
            </w:r>
            <w:proofErr w:type="spellStart"/>
            <w:r>
              <w:t>typeI-SinglePanel</w:t>
            </w:r>
            <w:proofErr w:type="spellEnd"/>
            <w:r>
              <w:t xml:space="preserve">’ codebook is supported </w:t>
            </w:r>
          </w:p>
          <w:p w14:paraId="33D7D1D5" w14:textId="77777777" w:rsidR="003A42CC" w:rsidRDefault="003A42CC" w:rsidP="003A42CC">
            <w:pPr>
              <w:pStyle w:val="ListParagraph"/>
              <w:numPr>
                <w:ilvl w:val="1"/>
                <w:numId w:val="17"/>
              </w:numPr>
              <w:spacing w:after="0"/>
              <w:contextualSpacing w:val="0"/>
            </w:pPr>
            <w:r>
              <w:t xml:space="preserve">FFS: Other codebook types </w:t>
            </w:r>
          </w:p>
          <w:p w14:paraId="7999B36A" w14:textId="77777777" w:rsidR="003A42CC" w:rsidRDefault="003A42CC" w:rsidP="003A42CC">
            <w:pPr>
              <w:pStyle w:val="ListParagraph"/>
              <w:numPr>
                <w:ilvl w:val="0"/>
                <w:numId w:val="17"/>
              </w:numPr>
              <w:spacing w:after="0"/>
              <w:contextualSpacing w:val="0"/>
            </w:pPr>
            <w:r>
              <w:t>Only ‘periodic’ and ‘</w:t>
            </w:r>
            <w:proofErr w:type="spellStart"/>
            <w:r>
              <w:t>semiPersistentOnPUCCH</w:t>
            </w:r>
            <w:proofErr w:type="spellEnd"/>
            <w:r>
              <w:t>’ cases are supported;</w:t>
            </w:r>
          </w:p>
          <w:p w14:paraId="1884DDF3" w14:textId="77777777" w:rsidR="003A42CC" w:rsidRDefault="003A42CC" w:rsidP="003A42CC">
            <w:pPr>
              <w:pStyle w:val="ListParagraph"/>
              <w:numPr>
                <w:ilvl w:val="0"/>
                <w:numId w:val="17"/>
              </w:numPr>
              <w:spacing w:after="0"/>
              <w:contextualSpacing w:val="0"/>
            </w:pPr>
            <w:r>
              <w:t>The number of ports of two CMRs associated to two reporting settings for NCJT CSI measurement are the same;</w:t>
            </w:r>
          </w:p>
          <w:p w14:paraId="44FCB89D" w14:textId="3CB2FDE3" w:rsidR="003A42CC" w:rsidRDefault="003A42CC" w:rsidP="003A42CC">
            <w:r>
              <w:t xml:space="preserve">The support of larger than 32 ports across two CMRs is optional for a UE supporting Rel. 17 </w:t>
            </w:r>
            <w:proofErr w:type="spellStart"/>
            <w:r>
              <w:t>mTRP</w:t>
            </w:r>
            <w:proofErr w:type="spellEnd"/>
            <w:r>
              <w:t xml:space="preserve"> CSI</w:t>
            </w:r>
          </w:p>
          <w:p w14:paraId="01B23E03" w14:textId="76225CE8" w:rsidR="003A42CC" w:rsidRDefault="003A42CC" w:rsidP="003A42CC">
            <w:pPr>
              <w:rPr>
                <w:rFonts w:cs="Times"/>
                <w:b/>
                <w:bCs/>
              </w:rPr>
            </w:pPr>
          </w:p>
          <w:p w14:paraId="523FA399" w14:textId="77777777" w:rsidR="00510B88" w:rsidRDefault="00510B88" w:rsidP="00510B88">
            <w:pPr>
              <w:rPr>
                <w:highlight w:val="green"/>
              </w:rPr>
            </w:pPr>
            <w:r>
              <w:rPr>
                <w:b/>
                <w:highlight w:val="green"/>
              </w:rPr>
              <w:t>Agreement</w:t>
            </w:r>
          </w:p>
          <w:p w14:paraId="2E019A6F" w14:textId="4F25BF22" w:rsidR="003A42CC" w:rsidRDefault="00510B88" w:rsidP="003A42CC">
            <w:pPr>
              <w:autoSpaceDE w:val="0"/>
              <w:autoSpaceDN w:val="0"/>
              <w:adjustRightInd w:val="0"/>
              <w:snapToGrid w:val="0"/>
              <w:ind w:left="0" w:firstLine="0"/>
            </w:pPr>
            <w:r>
              <w:t xml:space="preserve">For a CSI report associated with a Multi-TRP/panel NCJT measurement hypothesis configured by single CSI reporting setting, the UE is expected to report </w:t>
            </w:r>
          </w:p>
          <w:p w14:paraId="49BCD01E" w14:textId="77777777" w:rsidR="003A42CC" w:rsidRDefault="003A42CC" w:rsidP="003A42CC">
            <w:pPr>
              <w:pStyle w:val="ListParagraph"/>
              <w:numPr>
                <w:ilvl w:val="0"/>
                <w:numId w:val="18"/>
              </w:numPr>
              <w:spacing w:after="0" w:line="276" w:lineRule="auto"/>
              <w:contextualSpacing w:val="0"/>
              <w:jc w:val="both"/>
            </w:pPr>
            <w:r>
              <w:rPr>
                <w:rFonts w:eastAsia="Malgun Gothic"/>
              </w:rPr>
              <w:t>two RIs, two PMIs, two LIs and one CQI per codeword, for single-DCI based NCJT when the maximal transmission layers is less than or equal to 4</w:t>
            </w:r>
          </w:p>
          <w:p w14:paraId="6B88F5EC" w14:textId="77777777" w:rsidR="003A42CC" w:rsidRDefault="003A42CC" w:rsidP="003A42CC">
            <w:pPr>
              <w:pStyle w:val="ListParagraph"/>
              <w:numPr>
                <w:ilvl w:val="1"/>
                <w:numId w:val="18"/>
              </w:numPr>
              <w:spacing w:after="0" w:line="276" w:lineRule="auto"/>
              <w:contextualSpacing w:val="0"/>
              <w:jc w:val="both"/>
            </w:pPr>
            <w:r>
              <w:rPr>
                <w:rFonts w:eastAsia="Malgun Gothic"/>
              </w:rPr>
              <w:t>FFS: Maximal transmission layers larger than 4</w:t>
            </w:r>
          </w:p>
          <w:p w14:paraId="004F5593" w14:textId="77777777" w:rsidR="003A42CC" w:rsidRDefault="003A42CC" w:rsidP="003A42CC">
            <w:pPr>
              <w:pStyle w:val="ListParagraph"/>
              <w:numPr>
                <w:ilvl w:val="1"/>
                <w:numId w:val="18"/>
              </w:numPr>
              <w:spacing w:after="0" w:line="276" w:lineRule="auto"/>
              <w:contextualSpacing w:val="0"/>
              <w:jc w:val="both"/>
              <w:rPr>
                <w:rFonts w:eastAsia="Malgun Gothic"/>
              </w:rPr>
            </w:pPr>
            <w:r>
              <w:rPr>
                <w:rFonts w:eastAsia="Malgun Gothic"/>
              </w:rPr>
              <w:t>FFS: Whether/how a subset of above reporting quantities are allowed to be configured to the UE</w:t>
            </w:r>
          </w:p>
          <w:p w14:paraId="7E929F2C" w14:textId="77777777" w:rsidR="003A42CC" w:rsidRDefault="003A42CC" w:rsidP="003A42CC">
            <w:pPr>
              <w:pStyle w:val="ListParagraph"/>
              <w:numPr>
                <w:ilvl w:val="0"/>
                <w:numId w:val="19"/>
              </w:numPr>
              <w:spacing w:after="0" w:line="276" w:lineRule="auto"/>
              <w:contextualSpacing w:val="0"/>
              <w:jc w:val="both"/>
              <w:rPr>
                <w:rFonts w:eastAsia="Malgun Gothic"/>
              </w:rPr>
            </w:pPr>
            <w:r>
              <w:rPr>
                <w:rFonts w:eastAsia="Malgun Gothic"/>
              </w:rPr>
              <w:t xml:space="preserve">FFS: whether/how to support two RIs, two PMIs, two LIs and two CQIs, for multi-DCI based NCJT </w:t>
            </w:r>
          </w:p>
          <w:p w14:paraId="59F152B8" w14:textId="77777777" w:rsidR="003A42CC" w:rsidRDefault="003A42CC" w:rsidP="003A42CC">
            <w:pPr>
              <w:pStyle w:val="ListParagraph"/>
              <w:numPr>
                <w:ilvl w:val="0"/>
                <w:numId w:val="19"/>
              </w:numPr>
              <w:spacing w:after="0" w:line="276" w:lineRule="auto"/>
              <w:contextualSpacing w:val="0"/>
              <w:jc w:val="both"/>
              <w:rPr>
                <w:rFonts w:eastAsia="Malgun Gothic"/>
              </w:rPr>
            </w:pPr>
            <w:r>
              <w:rPr>
                <w:rFonts w:eastAsia="Malgun Gothic"/>
              </w:rPr>
              <w:t xml:space="preserve">FFS: whether/how to support CRI(s) to be reported in a CSI </w:t>
            </w:r>
          </w:p>
          <w:p w14:paraId="19FF4F1D" w14:textId="77777777" w:rsidR="003A42CC" w:rsidRDefault="003A42CC" w:rsidP="003A42CC">
            <w:pPr>
              <w:pStyle w:val="ListParagraph"/>
              <w:numPr>
                <w:ilvl w:val="0"/>
                <w:numId w:val="19"/>
              </w:numPr>
              <w:spacing w:after="0" w:line="276" w:lineRule="auto"/>
              <w:contextualSpacing w:val="0"/>
              <w:jc w:val="both"/>
              <w:rPr>
                <w:rFonts w:eastAsia="Malgun Gothic"/>
              </w:rPr>
            </w:pPr>
            <w:r>
              <w:rPr>
                <w:rFonts w:eastAsia="Malgun Gothic"/>
              </w:rPr>
              <w:t>FFS: restrictions among reported CSI quantities, e.g. among reported RIs and PMIs</w:t>
            </w:r>
          </w:p>
          <w:p w14:paraId="728ABF15" w14:textId="77777777" w:rsidR="003A42CC" w:rsidRDefault="003A42CC" w:rsidP="003A42CC">
            <w:pPr>
              <w:pStyle w:val="ListParagraph"/>
              <w:numPr>
                <w:ilvl w:val="0"/>
                <w:numId w:val="19"/>
              </w:numPr>
              <w:spacing w:after="0" w:line="276" w:lineRule="auto"/>
              <w:contextualSpacing w:val="0"/>
              <w:jc w:val="both"/>
              <w:rPr>
                <w:rFonts w:eastAsia="Malgun Gothic"/>
              </w:rPr>
            </w:pPr>
            <w:r>
              <w:rPr>
                <w:rFonts w:eastAsia="Malgun Gothic"/>
              </w:rPr>
              <w:t>FFS: whether/how to support non-PMI based port-selection</w:t>
            </w:r>
          </w:p>
          <w:p w14:paraId="4FD187A2" w14:textId="77777777" w:rsidR="003A42CC" w:rsidRDefault="003A42CC" w:rsidP="003A42CC">
            <w:pPr>
              <w:pStyle w:val="ListParagraph"/>
              <w:numPr>
                <w:ilvl w:val="0"/>
                <w:numId w:val="19"/>
              </w:numPr>
              <w:spacing w:after="0" w:line="276" w:lineRule="auto"/>
              <w:contextualSpacing w:val="0"/>
              <w:jc w:val="both"/>
              <w:rPr>
                <w:rFonts w:eastAsia="Batang"/>
              </w:rPr>
            </w:pPr>
            <w:r>
              <w:rPr>
                <w:rFonts w:eastAsia="Malgun Gothic"/>
              </w:rPr>
              <w:t>FFS: whether/how to support single value of reported LI</w:t>
            </w:r>
          </w:p>
          <w:p w14:paraId="344D2732" w14:textId="409F8A43" w:rsidR="003A42CC" w:rsidRDefault="003A42CC" w:rsidP="003A42CC">
            <w:r>
              <w:t>Note that other NCJT CSI measurement/reporting enhancement for other scenarios is not precluded, e.g. HST-SFN</w:t>
            </w:r>
          </w:p>
          <w:p w14:paraId="153BB669" w14:textId="77777777" w:rsidR="003A42CC" w:rsidRDefault="003A42CC" w:rsidP="003A42CC"/>
          <w:p w14:paraId="2ED191E4" w14:textId="77777777" w:rsidR="003A42CC" w:rsidRDefault="003A42CC" w:rsidP="003A42CC">
            <w:pPr>
              <w:autoSpaceDE w:val="0"/>
              <w:autoSpaceDN w:val="0"/>
              <w:adjustRightInd w:val="0"/>
              <w:snapToGrid w:val="0"/>
              <w:rPr>
                <w:highlight w:val="green"/>
              </w:rPr>
            </w:pPr>
            <w:r>
              <w:rPr>
                <w:b/>
                <w:highlight w:val="green"/>
              </w:rPr>
              <w:t>Agreement</w:t>
            </w:r>
          </w:p>
          <w:p w14:paraId="38D6B710" w14:textId="77777777" w:rsidR="003A42CC" w:rsidRDefault="003A42CC" w:rsidP="003A42CC">
            <w:pPr>
              <w:autoSpaceDE w:val="0"/>
              <w:autoSpaceDN w:val="0"/>
              <w:adjustRightInd w:val="0"/>
              <w:snapToGrid w:val="0"/>
            </w:pPr>
            <w:r>
              <w:t xml:space="preserve">For a CSI reporting setting, support one or more of the following UE reporting mechanism: </w:t>
            </w:r>
          </w:p>
          <w:p w14:paraId="2039B57C" w14:textId="77777777" w:rsidR="003A42CC" w:rsidRDefault="003A42CC" w:rsidP="003A42CC">
            <w:pPr>
              <w:pStyle w:val="ListParagraph"/>
              <w:numPr>
                <w:ilvl w:val="0"/>
                <w:numId w:val="20"/>
              </w:numPr>
              <w:autoSpaceDE w:val="0"/>
              <w:autoSpaceDN w:val="0"/>
              <w:adjustRightInd w:val="0"/>
              <w:snapToGrid w:val="0"/>
              <w:spacing w:after="0" w:line="276" w:lineRule="auto"/>
              <w:contextualSpacing w:val="0"/>
              <w:jc w:val="both"/>
              <w:rPr>
                <w:rFonts w:eastAsia="Malgun Gothic"/>
                <w:szCs w:val="20"/>
              </w:rPr>
            </w:pPr>
            <w:r>
              <w:rPr>
                <w:rFonts w:eastAsia="Malgun Gothic"/>
                <w:szCs w:val="20"/>
              </w:rPr>
              <w:t xml:space="preserve">Alt 1: the UE can be expected to report one CSI associated with the best single-TRP measurement hypothesis and one CSI associated with the best NCJT measurement hypothesis, if configured  </w:t>
            </w:r>
          </w:p>
          <w:p w14:paraId="60F41343" w14:textId="77777777" w:rsidR="003A42CC" w:rsidRDefault="003A42CC" w:rsidP="003A42CC">
            <w:pPr>
              <w:pStyle w:val="ListParagraph"/>
              <w:numPr>
                <w:ilvl w:val="1"/>
                <w:numId w:val="20"/>
              </w:numPr>
              <w:autoSpaceDE w:val="0"/>
              <w:autoSpaceDN w:val="0"/>
              <w:adjustRightInd w:val="0"/>
              <w:snapToGrid w:val="0"/>
              <w:spacing w:after="0" w:line="276" w:lineRule="auto"/>
              <w:contextualSpacing w:val="0"/>
              <w:jc w:val="both"/>
              <w:rPr>
                <w:rFonts w:eastAsia="Malgun Gothic"/>
                <w:szCs w:val="20"/>
              </w:rPr>
            </w:pPr>
            <w:r>
              <w:rPr>
                <w:rFonts w:eastAsia="Malgun Gothic"/>
                <w:szCs w:val="20"/>
              </w:rPr>
              <w:t>FFS omission of CSI associated with NCJT measurement hypothesis</w:t>
            </w:r>
          </w:p>
          <w:p w14:paraId="0E93DA8B" w14:textId="77777777" w:rsidR="003A42CC" w:rsidRDefault="003A42CC" w:rsidP="003A42CC">
            <w:pPr>
              <w:pStyle w:val="ListParagraph"/>
              <w:numPr>
                <w:ilvl w:val="0"/>
                <w:numId w:val="20"/>
              </w:numPr>
              <w:autoSpaceDE w:val="0"/>
              <w:autoSpaceDN w:val="0"/>
              <w:adjustRightInd w:val="0"/>
              <w:snapToGrid w:val="0"/>
              <w:spacing w:after="0" w:line="276" w:lineRule="auto"/>
              <w:contextualSpacing w:val="0"/>
              <w:jc w:val="both"/>
              <w:rPr>
                <w:rFonts w:eastAsia="Malgun Gothic"/>
                <w:szCs w:val="20"/>
              </w:rPr>
            </w:pPr>
            <w:r>
              <w:rPr>
                <w:rFonts w:eastAsia="Malgun Gothic"/>
                <w:szCs w:val="20"/>
              </w:rPr>
              <w:t>Alt 2: the UE can be expected to report one CSI associated with the best one among NCJT and/or single-TRP measurement hypotheses, if configured</w:t>
            </w:r>
          </w:p>
          <w:p w14:paraId="5933BADF" w14:textId="77777777" w:rsidR="003A42CC" w:rsidRDefault="003A42CC" w:rsidP="003A42CC">
            <w:pPr>
              <w:pStyle w:val="ListParagraph"/>
              <w:numPr>
                <w:ilvl w:val="1"/>
                <w:numId w:val="20"/>
              </w:numPr>
              <w:autoSpaceDE w:val="0"/>
              <w:autoSpaceDN w:val="0"/>
              <w:adjustRightInd w:val="0"/>
              <w:snapToGrid w:val="0"/>
              <w:spacing w:after="0" w:line="276" w:lineRule="auto"/>
              <w:contextualSpacing w:val="0"/>
              <w:jc w:val="both"/>
              <w:rPr>
                <w:rFonts w:eastAsia="Malgun Gothic"/>
                <w:szCs w:val="20"/>
              </w:rPr>
            </w:pPr>
            <w:r>
              <w:rPr>
                <w:rFonts w:eastAsia="Malgun Gothic"/>
                <w:szCs w:val="20"/>
              </w:rPr>
              <w:t>FFS how to report recommended measurement hypothesis associated with that CSI report</w:t>
            </w:r>
          </w:p>
          <w:p w14:paraId="3094D594" w14:textId="77777777" w:rsidR="003A42CC" w:rsidRDefault="003A42CC" w:rsidP="003A42CC">
            <w:pPr>
              <w:pStyle w:val="ListParagraph"/>
              <w:numPr>
                <w:ilvl w:val="0"/>
                <w:numId w:val="20"/>
              </w:numPr>
              <w:autoSpaceDE w:val="0"/>
              <w:autoSpaceDN w:val="0"/>
              <w:adjustRightInd w:val="0"/>
              <w:snapToGrid w:val="0"/>
              <w:spacing w:after="0"/>
              <w:contextualSpacing w:val="0"/>
              <w:jc w:val="both"/>
              <w:rPr>
                <w:rFonts w:eastAsia="Malgun Gothic"/>
                <w:szCs w:val="20"/>
              </w:rPr>
            </w:pPr>
            <w:r>
              <w:rPr>
                <w:rFonts w:eastAsia="Malgun Gothic"/>
                <w:szCs w:val="20"/>
              </w:rPr>
              <w:t xml:space="preserve">Alt 3:  the UE can be expected to report two CSIs associated with the two best single-TRP measurement hypotheses associated with CMRs from two TRPs and one CSI associated with the best NCJT measurement hypothesis, if configured  </w:t>
            </w:r>
          </w:p>
          <w:p w14:paraId="58D25D11" w14:textId="77777777" w:rsidR="003A42CC" w:rsidRDefault="003A42CC" w:rsidP="003A42CC">
            <w:pPr>
              <w:pStyle w:val="ListParagraph"/>
              <w:numPr>
                <w:ilvl w:val="1"/>
                <w:numId w:val="20"/>
              </w:numPr>
              <w:autoSpaceDE w:val="0"/>
              <w:autoSpaceDN w:val="0"/>
              <w:adjustRightInd w:val="0"/>
              <w:snapToGrid w:val="0"/>
              <w:spacing w:after="0"/>
              <w:contextualSpacing w:val="0"/>
              <w:jc w:val="both"/>
              <w:rPr>
                <w:rFonts w:eastAsia="Malgun Gothic"/>
                <w:szCs w:val="20"/>
              </w:rPr>
            </w:pPr>
            <w:r>
              <w:rPr>
                <w:rFonts w:eastAsia="Malgun Gothic"/>
                <w:szCs w:val="20"/>
              </w:rPr>
              <w:t>FFS omission of CSI associated with NCJT measurement hypothesis</w:t>
            </w:r>
          </w:p>
          <w:p w14:paraId="194927E6" w14:textId="77777777" w:rsidR="003A42CC" w:rsidRDefault="003A42CC" w:rsidP="003A42CC">
            <w:pPr>
              <w:pStyle w:val="ListParagraph"/>
              <w:numPr>
                <w:ilvl w:val="1"/>
                <w:numId w:val="20"/>
              </w:numPr>
              <w:autoSpaceDE w:val="0"/>
              <w:autoSpaceDN w:val="0"/>
              <w:adjustRightInd w:val="0"/>
              <w:snapToGrid w:val="0"/>
              <w:spacing w:after="0"/>
              <w:contextualSpacing w:val="0"/>
              <w:jc w:val="both"/>
              <w:rPr>
                <w:rFonts w:eastAsia="Malgun Gothic"/>
                <w:szCs w:val="20"/>
              </w:rPr>
            </w:pPr>
            <w:r>
              <w:rPr>
                <w:rFonts w:eastAsia="Malgun Gothic"/>
                <w:szCs w:val="20"/>
              </w:rPr>
              <w:t>Whether/How to report a subset of the CSI report quantities</w:t>
            </w:r>
          </w:p>
          <w:p w14:paraId="268C6A6A" w14:textId="77777777" w:rsidR="003A42CC" w:rsidRDefault="003A42CC" w:rsidP="003A42CC">
            <w:pPr>
              <w:pStyle w:val="ListParagraph"/>
              <w:numPr>
                <w:ilvl w:val="0"/>
                <w:numId w:val="20"/>
              </w:numPr>
              <w:autoSpaceDE w:val="0"/>
              <w:autoSpaceDN w:val="0"/>
              <w:adjustRightInd w:val="0"/>
              <w:snapToGrid w:val="0"/>
              <w:spacing w:after="0" w:line="276" w:lineRule="auto"/>
              <w:contextualSpacing w:val="0"/>
              <w:jc w:val="both"/>
              <w:rPr>
                <w:rFonts w:eastAsia="Malgun Gothic"/>
                <w:szCs w:val="20"/>
              </w:rPr>
            </w:pPr>
            <w:r>
              <w:rPr>
                <w:rFonts w:eastAsia="Malgun Gothic"/>
                <w:szCs w:val="20"/>
              </w:rPr>
              <w:t xml:space="preserve">FFS: CSI reporting configuration details </w:t>
            </w:r>
          </w:p>
          <w:p w14:paraId="73DB1F66" w14:textId="77777777" w:rsidR="003A42CC" w:rsidRDefault="003A42CC" w:rsidP="003A42CC">
            <w:pPr>
              <w:rPr>
                <w:rFonts w:ascii="Times" w:eastAsia="Batang" w:hAnsi="Times"/>
                <w:lang w:val="en-GB"/>
              </w:rPr>
            </w:pPr>
            <w:r>
              <w:rPr>
                <w:rFonts w:eastAsia="Malgun Gothic"/>
              </w:rPr>
              <w:t>Note supporting which one or more mechanisms is to be determined in RAN1#104-e</w:t>
            </w:r>
          </w:p>
          <w:p w14:paraId="3850836B" w14:textId="77777777" w:rsidR="003A42CC" w:rsidRDefault="003A42CC" w:rsidP="003A42CC"/>
          <w:p w14:paraId="03CE60FD" w14:textId="77777777" w:rsidR="003A42CC" w:rsidRDefault="003A42CC" w:rsidP="003A42CC">
            <w:pPr>
              <w:rPr>
                <w:rFonts w:eastAsia="Malgun Gothic"/>
                <w:highlight w:val="green"/>
                <w:lang w:eastAsia="ko-KR"/>
              </w:rPr>
            </w:pPr>
            <w:r>
              <w:rPr>
                <w:rFonts w:eastAsia="Malgun Gothic"/>
                <w:b/>
                <w:highlight w:val="green"/>
                <w:lang w:eastAsia="ko-KR"/>
              </w:rPr>
              <w:t>Agreement</w:t>
            </w:r>
          </w:p>
          <w:p w14:paraId="1F6B7778" w14:textId="77777777" w:rsidR="003A42CC" w:rsidRDefault="003A42CC" w:rsidP="003A42CC">
            <w:pPr>
              <w:rPr>
                <w:rFonts w:eastAsia="Malgun Gothic"/>
                <w:lang w:eastAsia="ko-KR"/>
              </w:rPr>
            </w:pPr>
            <w:r>
              <w:rPr>
                <w:rFonts w:eastAsia="Malgun Gothic"/>
                <w:lang w:eastAsia="ko-KR"/>
              </w:rPr>
              <w:t>For NCJT CSI measurement configured with single reporting setting, study following measurement resource configuration/association mechanism</w:t>
            </w:r>
          </w:p>
          <w:p w14:paraId="78D2FADA" w14:textId="77777777" w:rsidR="003A42CC" w:rsidRDefault="003A42CC" w:rsidP="003A42CC">
            <w:pPr>
              <w:pStyle w:val="ListParagraph"/>
              <w:numPr>
                <w:ilvl w:val="0"/>
                <w:numId w:val="21"/>
              </w:numPr>
              <w:spacing w:after="0" w:line="276" w:lineRule="auto"/>
              <w:contextualSpacing w:val="0"/>
              <w:jc w:val="both"/>
              <w:rPr>
                <w:rFonts w:eastAsia="Batang"/>
                <w:i/>
                <w:iCs/>
                <w:szCs w:val="20"/>
              </w:rPr>
            </w:pPr>
            <w:r>
              <w:rPr>
                <w:rFonts w:eastAsia="Malgun Gothic"/>
                <w:szCs w:val="20"/>
                <w:lang w:eastAsia="ko-KR"/>
              </w:rPr>
              <w:t xml:space="preserve">Whether/how to support interference measurement based on NZP CSI-RS given by </w:t>
            </w:r>
            <w:proofErr w:type="spellStart"/>
            <w:r>
              <w:rPr>
                <w:i/>
                <w:iCs/>
                <w:szCs w:val="20"/>
              </w:rPr>
              <w:t>nzp</w:t>
            </w:r>
            <w:proofErr w:type="spellEnd"/>
            <w:r>
              <w:rPr>
                <w:i/>
                <w:iCs/>
                <w:szCs w:val="20"/>
              </w:rPr>
              <w:t>-CSI-RS-</w:t>
            </w:r>
            <w:proofErr w:type="spellStart"/>
            <w:r>
              <w:rPr>
                <w:i/>
                <w:iCs/>
                <w:szCs w:val="20"/>
              </w:rPr>
              <w:t>ResourcesForInterference</w:t>
            </w:r>
            <w:proofErr w:type="spellEnd"/>
            <w:r>
              <w:rPr>
                <w:i/>
                <w:iCs/>
                <w:szCs w:val="20"/>
              </w:rPr>
              <w:t xml:space="preserve"> or </w:t>
            </w:r>
            <w:r>
              <w:rPr>
                <w:iCs/>
                <w:szCs w:val="20"/>
              </w:rPr>
              <w:t>based on CSI-IM given by</w:t>
            </w:r>
            <w:r>
              <w:rPr>
                <w:i/>
                <w:iCs/>
                <w:szCs w:val="20"/>
              </w:rPr>
              <w:t xml:space="preserve"> </w:t>
            </w:r>
            <w:proofErr w:type="spellStart"/>
            <w:r>
              <w:rPr>
                <w:i/>
                <w:iCs/>
                <w:szCs w:val="20"/>
              </w:rPr>
              <w:t>csi</w:t>
            </w:r>
            <w:proofErr w:type="spellEnd"/>
            <w:r>
              <w:rPr>
                <w:i/>
                <w:iCs/>
                <w:szCs w:val="20"/>
              </w:rPr>
              <w:t>-IM-</w:t>
            </w:r>
            <w:proofErr w:type="spellStart"/>
            <w:r>
              <w:rPr>
                <w:i/>
                <w:iCs/>
                <w:szCs w:val="20"/>
              </w:rPr>
              <w:t>ResourcesForInterference</w:t>
            </w:r>
            <w:proofErr w:type="spellEnd"/>
          </w:p>
          <w:p w14:paraId="50EE693E" w14:textId="77777777" w:rsidR="003A42CC" w:rsidRDefault="003A42CC" w:rsidP="003A42CC">
            <w:pPr>
              <w:pStyle w:val="ListParagraph"/>
              <w:numPr>
                <w:ilvl w:val="0"/>
                <w:numId w:val="21"/>
              </w:numPr>
              <w:spacing w:after="0" w:line="276" w:lineRule="auto"/>
              <w:contextualSpacing w:val="0"/>
              <w:jc w:val="both"/>
              <w:rPr>
                <w:rFonts w:eastAsia="Malgun Gothic"/>
              </w:rPr>
            </w:pPr>
            <w:r>
              <w:rPr>
                <w:rFonts w:eastAsia="Malgun Gothic"/>
                <w:szCs w:val="20"/>
                <w:lang w:eastAsia="ko-KR"/>
              </w:rPr>
              <w:t>Whether/how to interpret measurement based on CMRs associated with different TRPs/TCI states respectively for a NCJT</w:t>
            </w:r>
            <w:r>
              <w:rPr>
                <w:rFonts w:eastAsia="Malgun Gothic"/>
                <w:szCs w:val="20"/>
              </w:rPr>
              <w:t xml:space="preserve"> measurement </w:t>
            </w:r>
            <w:r>
              <w:rPr>
                <w:rFonts w:eastAsia="Malgun Gothic"/>
                <w:szCs w:val="20"/>
                <w:lang w:eastAsia="ko-KR"/>
              </w:rPr>
              <w:t>hypothesis</w:t>
            </w:r>
          </w:p>
          <w:p w14:paraId="0A2905B9" w14:textId="67D42CDB" w:rsidR="00510B88" w:rsidRPr="00510B88" w:rsidRDefault="003A42CC" w:rsidP="00843D35">
            <w:pPr>
              <w:pStyle w:val="ListParagraph"/>
              <w:numPr>
                <w:ilvl w:val="0"/>
                <w:numId w:val="21"/>
              </w:numPr>
              <w:spacing w:after="0" w:line="276" w:lineRule="auto"/>
              <w:contextualSpacing w:val="0"/>
              <w:jc w:val="both"/>
              <w:rPr>
                <w:rFonts w:eastAsia="Malgun Gothic"/>
                <w:lang w:eastAsia="ko-KR"/>
              </w:rPr>
            </w:pPr>
            <w:r w:rsidRPr="00510B88">
              <w:rPr>
                <w:rFonts w:eastAsia="Malgun Gothic"/>
                <w:szCs w:val="20"/>
                <w:lang w:eastAsia="ko-KR"/>
              </w:rPr>
              <w:t>CMR/IMR resource configuration restrictions/associations, e.g. for reference resource/time domain behavior/frequency domain behavior</w:t>
            </w:r>
          </w:p>
          <w:p w14:paraId="07C2FE2A" w14:textId="0E08FEF0" w:rsidR="001A676E" w:rsidRPr="00510B88" w:rsidRDefault="003A42CC" w:rsidP="00510B88">
            <w:pPr>
              <w:ind w:left="0" w:firstLine="0"/>
              <w:rPr>
                <w:rFonts w:cs="Times"/>
                <w:b/>
                <w:bCs/>
                <w:highlight w:val="green"/>
              </w:rPr>
            </w:pPr>
            <w:r>
              <w:rPr>
                <w:rFonts w:eastAsia="Malgun Gothic"/>
                <w:lang w:eastAsia="ko-KR"/>
              </w:rPr>
              <w:t>Note that RAN1 shall strive for commonality of CSI measurement/reporting mechanisms for NCJT CSI measurement configured by single or two reporting settings</w:t>
            </w:r>
          </w:p>
        </w:tc>
      </w:tr>
    </w:tbl>
    <w:p w14:paraId="7D34AB45" w14:textId="7BB17EBB" w:rsidR="001A676E" w:rsidRDefault="001A676E" w:rsidP="00AF18DA">
      <w:pPr>
        <w:spacing w:after="0"/>
        <w:ind w:left="0" w:firstLine="0"/>
      </w:pPr>
    </w:p>
    <w:p w14:paraId="6357D43A" w14:textId="3B759E7F" w:rsidR="009D5026" w:rsidRDefault="009D5026" w:rsidP="00AF18DA">
      <w:pPr>
        <w:spacing w:after="0"/>
        <w:ind w:left="0" w:firstLine="0"/>
      </w:pPr>
    </w:p>
    <w:p w14:paraId="16C71E35" w14:textId="76BE66E9" w:rsidR="009D5026" w:rsidRDefault="009D5026" w:rsidP="009D5026">
      <w:pPr>
        <w:pStyle w:val="Heading2"/>
      </w:pPr>
      <w:r>
        <w:t xml:space="preserve">Number of configured CSI Reports per CSI Reporting Setting </w:t>
      </w:r>
    </w:p>
    <w:p w14:paraId="3C2C4829" w14:textId="373B085C" w:rsidR="009D5026" w:rsidRDefault="009D5026" w:rsidP="009D5026">
      <w:pPr>
        <w:spacing w:after="0"/>
        <w:ind w:left="0" w:firstLine="0"/>
      </w:pPr>
      <w:r>
        <w:t>In RAN1#102e</w:t>
      </w:r>
      <w:r w:rsidR="003F3BE5">
        <w:t xml:space="preserve"> </w:t>
      </w:r>
      <w:sdt>
        <w:sdtPr>
          <w:id w:val="-177047029"/>
          <w:citation/>
        </w:sdtPr>
        <w:sdtEndPr/>
        <w:sdtContent>
          <w:r w:rsidR="003F3BE5">
            <w:fldChar w:fldCharType="begin"/>
          </w:r>
          <w:r w:rsidR="003F3BE5">
            <w:instrText xml:space="preserve"> CITATION ChairmanNotes \l 1033 </w:instrText>
          </w:r>
          <w:r w:rsidR="003F3BE5">
            <w:fldChar w:fldCharType="separate"/>
          </w:r>
          <w:r w:rsidR="007B51B3">
            <w:rPr>
              <w:noProof/>
            </w:rPr>
            <w:t>[2]</w:t>
          </w:r>
          <w:r w:rsidR="003F3BE5">
            <w:fldChar w:fldCharType="end"/>
          </w:r>
        </w:sdtContent>
      </w:sdt>
      <w:r>
        <w:t>, the following agreement was made</w:t>
      </w:r>
    </w:p>
    <w:tbl>
      <w:tblPr>
        <w:tblStyle w:val="TableGrid"/>
        <w:tblW w:w="0" w:type="auto"/>
        <w:tblLook w:val="04A0" w:firstRow="1" w:lastRow="0" w:firstColumn="1" w:lastColumn="0" w:noHBand="0" w:noVBand="1"/>
      </w:tblPr>
      <w:tblGrid>
        <w:gridCol w:w="9350"/>
      </w:tblGrid>
      <w:tr w:rsidR="009D5026" w14:paraId="5778A164" w14:textId="77777777" w:rsidTr="009D5026">
        <w:tc>
          <w:tcPr>
            <w:tcW w:w="9350" w:type="dxa"/>
          </w:tcPr>
          <w:p w14:paraId="5013A423" w14:textId="77777777" w:rsidR="009D5026" w:rsidRDefault="009D5026" w:rsidP="009D5026">
            <w:pPr>
              <w:rPr>
                <w:rFonts w:cs="Times"/>
                <w:b/>
                <w:bCs/>
              </w:rPr>
            </w:pPr>
            <w:r>
              <w:rPr>
                <w:rFonts w:cs="Times"/>
                <w:b/>
                <w:bCs/>
                <w:highlight w:val="green"/>
              </w:rPr>
              <w:t>Agreement</w:t>
            </w:r>
          </w:p>
          <w:p w14:paraId="1C8CA2AA" w14:textId="77777777" w:rsidR="009D5026" w:rsidRDefault="009D5026" w:rsidP="009D5026">
            <w:pPr>
              <w:autoSpaceDE w:val="0"/>
              <w:autoSpaceDN w:val="0"/>
              <w:adjustRightInd w:val="0"/>
              <w:snapToGrid w:val="0"/>
              <w:ind w:left="0" w:firstLine="0"/>
              <w:rPr>
                <w:lang w:eastAsia="x-none"/>
              </w:rPr>
            </w:pPr>
            <w:r>
              <w:rPr>
                <w:lang w:eastAsia="x-none"/>
              </w:rPr>
              <w:t xml:space="preserve">For CSI enhancement for multi-TRP, study following aspects </w:t>
            </w:r>
            <w:r>
              <w:t>taking into account trade-off among UE complexity, performance and reporting/RS overhead</w:t>
            </w:r>
          </w:p>
          <w:p w14:paraId="5A492654" w14:textId="77777777" w:rsidR="009D5026" w:rsidRDefault="009D5026" w:rsidP="009D5026">
            <w:pPr>
              <w:numPr>
                <w:ilvl w:val="0"/>
                <w:numId w:val="14"/>
              </w:numPr>
              <w:rPr>
                <w:rFonts w:cs="Times"/>
              </w:rPr>
            </w:pPr>
            <w:r>
              <w:rPr>
                <w:rFonts w:cs="Times"/>
              </w:rPr>
              <w:lastRenderedPageBreak/>
              <w:t>Category 1 - For a reporting setting CSI-</w:t>
            </w:r>
            <w:proofErr w:type="spellStart"/>
            <w:r>
              <w:rPr>
                <w:rFonts w:cs="Times"/>
              </w:rPr>
              <w:t>ReportConfig</w:t>
            </w:r>
            <w:proofErr w:type="spellEnd"/>
            <w:r>
              <w:rPr>
                <w:rFonts w:cs="Times"/>
              </w:rPr>
              <w:t xml:space="preserve">, more than one CSI-RS port groups in a resource or resources or resource sets are associated to different TRPs/TCI states,  </w:t>
            </w:r>
          </w:p>
          <w:p w14:paraId="435044CC" w14:textId="77777777" w:rsidR="009D5026" w:rsidRDefault="009D5026" w:rsidP="009D5026">
            <w:pPr>
              <w:numPr>
                <w:ilvl w:val="1"/>
                <w:numId w:val="14"/>
              </w:numPr>
              <w:rPr>
                <w:rFonts w:cs="Times"/>
              </w:rPr>
            </w:pPr>
            <w:r>
              <w:rPr>
                <w:rFonts w:cs="Times"/>
              </w:rPr>
              <w:t>the UE will determine CSI reporting quantities based on pre-defined/indicated/configured/UE-selected  channel and interference hypotheses across TRPs /TCI states</w:t>
            </w:r>
          </w:p>
          <w:p w14:paraId="796C2F9B" w14:textId="77777777" w:rsidR="009D5026" w:rsidRDefault="009D5026" w:rsidP="009D5026">
            <w:pPr>
              <w:numPr>
                <w:ilvl w:val="1"/>
                <w:numId w:val="14"/>
              </w:numPr>
              <w:rPr>
                <w:rFonts w:cs="Times"/>
              </w:rPr>
            </w:pPr>
            <w:r>
              <w:rPr>
                <w:rFonts w:cs="Times"/>
              </w:rPr>
              <w:t xml:space="preserve">and then report one or more CSIs within a single CSI report.   </w:t>
            </w:r>
          </w:p>
          <w:p w14:paraId="466B43EC" w14:textId="77777777" w:rsidR="009D5026" w:rsidRDefault="009D5026" w:rsidP="009D5026">
            <w:pPr>
              <w:numPr>
                <w:ilvl w:val="0"/>
                <w:numId w:val="14"/>
              </w:numPr>
              <w:rPr>
                <w:rFonts w:cs="Times"/>
              </w:rPr>
            </w:pPr>
            <w:r>
              <w:rPr>
                <w:rFonts w:cs="Times"/>
              </w:rPr>
              <w:t>Category 2 – Within an implicit/explicit set of reporting settings CSI-</w:t>
            </w:r>
            <w:proofErr w:type="spellStart"/>
            <w:r>
              <w:rPr>
                <w:rFonts w:cs="Times"/>
              </w:rPr>
              <w:t>ReportConfigs</w:t>
            </w:r>
            <w:proofErr w:type="spellEnd"/>
            <w:r>
              <w:rPr>
                <w:rFonts w:cs="Times"/>
              </w:rPr>
              <w:t xml:space="preserve">, which are associated to different TRPs/TCI states,  </w:t>
            </w:r>
          </w:p>
          <w:p w14:paraId="1C197CE5" w14:textId="77777777" w:rsidR="009D5026" w:rsidRDefault="009D5026" w:rsidP="009D5026">
            <w:pPr>
              <w:numPr>
                <w:ilvl w:val="1"/>
                <w:numId w:val="14"/>
              </w:numPr>
              <w:rPr>
                <w:rFonts w:cs="Times"/>
              </w:rPr>
            </w:pPr>
            <w:r>
              <w:rPr>
                <w:rFonts w:cs="Times"/>
              </w:rPr>
              <w:t xml:space="preserve">the UE will determine CSI reporting quantities based on pre-defined/indicated/configured/ UE-selected  channel and interference hypotheses </w:t>
            </w:r>
          </w:p>
          <w:p w14:paraId="18D90D99" w14:textId="77777777" w:rsidR="009D5026" w:rsidRDefault="009D5026" w:rsidP="009D5026">
            <w:pPr>
              <w:numPr>
                <w:ilvl w:val="1"/>
                <w:numId w:val="14"/>
              </w:numPr>
              <w:rPr>
                <w:rFonts w:cs="Times"/>
              </w:rPr>
            </w:pPr>
            <w:r>
              <w:rPr>
                <w:rFonts w:cs="Times"/>
              </w:rPr>
              <w:t>and then report multiple CSIs with multiple CSI reports (including one or more CSIs per report or selected CSI with single CSI report)</w:t>
            </w:r>
          </w:p>
          <w:p w14:paraId="2374EB6E" w14:textId="36DEEC9F" w:rsidR="009D5026" w:rsidRPr="009D5026" w:rsidRDefault="009D5026" w:rsidP="009D5026">
            <w:pPr>
              <w:ind w:left="0" w:firstLine="0"/>
              <w:rPr>
                <w:rFonts w:cs="Times"/>
              </w:rPr>
            </w:pPr>
            <w:r>
              <w:rPr>
                <w:rFonts w:cs="Times"/>
              </w:rPr>
              <w:t>Other enhancement are not excluded, e.g.  CQI enhancements for multi-TRP transmission including CQI format, CQI reporting mechanism</w:t>
            </w:r>
          </w:p>
        </w:tc>
      </w:tr>
    </w:tbl>
    <w:p w14:paraId="5B83B4F3" w14:textId="00D1ACDA" w:rsidR="00510B88" w:rsidRDefault="003F3BE5" w:rsidP="00203D4C">
      <w:pPr>
        <w:spacing w:before="120" w:after="0"/>
        <w:ind w:left="0" w:firstLine="0"/>
      </w:pPr>
      <w:r>
        <w:lastRenderedPageBreak/>
        <w:t>The previous</w:t>
      </w:r>
      <w:r w:rsidR="009D5026">
        <w:t xml:space="preserve"> agreement implies that Category 1 with a single CSI-</w:t>
      </w:r>
      <w:proofErr w:type="spellStart"/>
      <w:r w:rsidR="009D5026">
        <w:t>ReportConfig</w:t>
      </w:r>
      <w:proofErr w:type="spellEnd"/>
      <w:r w:rsidR="009D5026">
        <w:t xml:space="preserve"> reports “one or more CSIs within a single CSI report”. </w:t>
      </w:r>
      <w:r w:rsidR="00852066">
        <w:t>T</w:t>
      </w:r>
      <w:r w:rsidR="009D5026">
        <w:t xml:space="preserve">he notion of a “CSI” is </w:t>
      </w:r>
      <w:r w:rsidR="00852066">
        <w:t>generic</w:t>
      </w:r>
      <w:r w:rsidR="009D5026">
        <w:t xml:space="preserve">, and it is not clear </w:t>
      </w:r>
      <w:r w:rsidR="00852066">
        <w:t>here whether it</w:t>
      </w:r>
      <w:r w:rsidR="009D5026">
        <w:t xml:space="preserve"> represents a PMI</w:t>
      </w:r>
      <w:r w:rsidR="00852066">
        <w:t>,</w:t>
      </w:r>
      <w:r w:rsidR="009D5026">
        <w:t xml:space="preserve"> or CSI corresponding to one hypothesis</w:t>
      </w:r>
      <w:r w:rsidR="00852066">
        <w:t>, or otherwise</w:t>
      </w:r>
      <w:r w:rsidR="009D5026">
        <w:t>.</w:t>
      </w:r>
      <w:r w:rsidR="00852066">
        <w:t xml:space="preserve"> For instance, if the notion “CSI” refers to a single hypothesis, then </w:t>
      </w:r>
      <w:r w:rsidR="009D5026">
        <w:t xml:space="preserve">for a single-DCI scenario </w:t>
      </w:r>
      <w:r w:rsidR="00852066">
        <w:t>with a single CSI-</w:t>
      </w:r>
      <w:proofErr w:type="spellStart"/>
      <w:r w:rsidR="00852066">
        <w:t>ReportConfig</w:t>
      </w:r>
      <w:proofErr w:type="spellEnd"/>
      <w:r w:rsidR="00852066">
        <w:t>, one CSI Report may include up to 4 PMI if CSI corresponding to the case in which CSI for all hypotheses is reported (Alt 3). This would also violate the agreement in RAN1#103e regarding the number of PMI in a CSI Report. To resolve this confusion, it is suggested that an agreement is made to characterize the number of CSI Reports configured per CSI-</w:t>
      </w:r>
      <w:proofErr w:type="spellStart"/>
      <w:r w:rsidR="00852066">
        <w:t>ReportConfig</w:t>
      </w:r>
      <w:proofErr w:type="spellEnd"/>
      <w:r w:rsidR="00852066">
        <w:t xml:space="preserve">. </w:t>
      </w:r>
    </w:p>
    <w:p w14:paraId="06E0E012" w14:textId="098F986E" w:rsidR="003F3BE5" w:rsidRPr="003F3BE5" w:rsidRDefault="003F3BE5" w:rsidP="00F73C0F">
      <w:pPr>
        <w:pStyle w:val="Observation"/>
        <w:spacing w:before="120"/>
        <w:ind w:left="1701" w:hanging="1701"/>
        <w:rPr>
          <w:rFonts w:eastAsiaTheme="minorEastAsia"/>
        </w:rPr>
      </w:pPr>
      <w:r>
        <w:t>It is not clear whether a single CSI Reporting Setting would configure one or more CSI Reports</w:t>
      </w:r>
    </w:p>
    <w:p w14:paraId="204F4EE8" w14:textId="3F9E4BED" w:rsidR="00852066" w:rsidRDefault="007A27F8" w:rsidP="00852066">
      <w:pPr>
        <w:pStyle w:val="Proposal"/>
        <w:tabs>
          <w:tab w:val="clear" w:pos="2024"/>
        </w:tabs>
        <w:ind w:left="1701" w:hanging="1701"/>
      </w:pPr>
      <w:r>
        <w:t>At least for the single-DCI multi-TRP scenario, discuss t</w:t>
      </w:r>
      <w:r w:rsidR="00852066">
        <w:t>he number of CSI Reports configured per CSI Reporting Setting</w:t>
      </w:r>
    </w:p>
    <w:p w14:paraId="36D3A089" w14:textId="36EFEF34" w:rsidR="007A27F8" w:rsidRPr="007A27F8" w:rsidRDefault="007A27F8" w:rsidP="007A27F8">
      <w:pPr>
        <w:pStyle w:val="Proposal"/>
        <w:numPr>
          <w:ilvl w:val="0"/>
          <w:numId w:val="0"/>
        </w:numPr>
        <w:rPr>
          <w:b w:val="0"/>
          <w:bCs w:val="0"/>
        </w:rPr>
      </w:pPr>
      <w:r w:rsidRPr="007A27F8">
        <w:rPr>
          <w:b w:val="0"/>
          <w:bCs w:val="0"/>
        </w:rPr>
        <w:t>Also</w:t>
      </w:r>
      <w:r>
        <w:rPr>
          <w:b w:val="0"/>
          <w:bCs w:val="0"/>
        </w:rPr>
        <w:t xml:space="preserve">, it is not yet clear whether a single CSI Report would contain CSI  feedback for one or more channel hypotheses, which would have direct consequence on the agreements related to the number of PMI/RI/CQI per CSI Report. </w:t>
      </w:r>
    </w:p>
    <w:p w14:paraId="75FD584F" w14:textId="7B86163F" w:rsidR="009038F4" w:rsidRDefault="007A27F8" w:rsidP="00203D4C">
      <w:pPr>
        <w:pStyle w:val="Proposal"/>
        <w:tabs>
          <w:tab w:val="clear" w:pos="2024"/>
        </w:tabs>
        <w:spacing w:after="240"/>
        <w:ind w:left="0" w:firstLine="0"/>
      </w:pPr>
      <w:r>
        <w:t xml:space="preserve">Clarify the relationship between CSI Reports and channel hypotheses </w:t>
      </w:r>
    </w:p>
    <w:p w14:paraId="15BCB64D" w14:textId="4FD2BB43" w:rsidR="007A27F8" w:rsidRDefault="007A27F8" w:rsidP="007A27F8">
      <w:pPr>
        <w:pStyle w:val="Heading2"/>
      </w:pPr>
      <w:r>
        <w:t xml:space="preserve">Support for multi-DCI </w:t>
      </w:r>
      <w:r w:rsidR="00B804AD">
        <w:t>based NCJT</w:t>
      </w:r>
      <w:r>
        <w:t xml:space="preserve"> </w:t>
      </w:r>
    </w:p>
    <w:p w14:paraId="4B6DB98E" w14:textId="19D44780" w:rsidR="00163BB1" w:rsidRDefault="00163BB1" w:rsidP="00163BB1">
      <w:pPr>
        <w:spacing w:after="0"/>
        <w:ind w:left="0" w:firstLine="0"/>
      </w:pPr>
      <w:r>
        <w:t xml:space="preserve">In </w:t>
      </w:r>
      <w:r w:rsidR="0099579C">
        <w:t>principle</w:t>
      </w:r>
      <w:r>
        <w:t xml:space="preserve">, NCJT </w:t>
      </w:r>
      <w:r w:rsidR="0099579C">
        <w:t xml:space="preserve">can operate under systems with either ideal or </w:t>
      </w:r>
      <w:r>
        <w:t>non-ideal backhaul between TRPs</w:t>
      </w:r>
      <w:r w:rsidR="0099579C">
        <w:t xml:space="preserve">, where scenarios with non-ideal backhaul are usually restricted to multi-DCI </w:t>
      </w:r>
      <w:proofErr w:type="spellStart"/>
      <w:r w:rsidR="0099579C">
        <w:t>mTRP</w:t>
      </w:r>
      <w:proofErr w:type="spellEnd"/>
      <w:r w:rsidR="0099579C">
        <w:t xml:space="preserve">. </w:t>
      </w:r>
      <w:r>
        <w:t xml:space="preserve">Some companies have </w:t>
      </w:r>
      <w:r w:rsidR="0099579C">
        <w:t xml:space="preserve">suggested that </w:t>
      </w:r>
      <w:r>
        <w:t xml:space="preserve">the CSI enhancements </w:t>
      </w:r>
      <w:r w:rsidR="0099579C">
        <w:t xml:space="preserve">for </w:t>
      </w:r>
      <w:proofErr w:type="spellStart"/>
      <w:r w:rsidR="0099579C">
        <w:t>mTRP</w:t>
      </w:r>
      <w:proofErr w:type="spellEnd"/>
      <w:r w:rsidR="0099579C">
        <w:t xml:space="preserve"> in this WI </w:t>
      </w:r>
      <w:r>
        <w:t xml:space="preserve">should </w:t>
      </w:r>
      <w:r w:rsidR="0099579C">
        <w:t xml:space="preserve">only </w:t>
      </w:r>
      <w:r>
        <w:t xml:space="preserve">target </w:t>
      </w:r>
      <w:proofErr w:type="spellStart"/>
      <w:r>
        <w:t>mTRP</w:t>
      </w:r>
      <w:proofErr w:type="spellEnd"/>
      <w:r>
        <w:t xml:space="preserve"> transmission under </w:t>
      </w:r>
      <w:r w:rsidR="0099579C">
        <w:t xml:space="preserve">single DCI, since </w:t>
      </w:r>
      <w:r>
        <w:t>the resources used by the TRPs</w:t>
      </w:r>
      <w:r w:rsidR="0099579C">
        <w:t xml:space="preserve"> under multi-DCI </w:t>
      </w:r>
      <w:proofErr w:type="spellStart"/>
      <w:r w:rsidR="0099579C">
        <w:t>mTRP</w:t>
      </w:r>
      <w:proofErr w:type="spellEnd"/>
      <w:r w:rsidR="0099579C">
        <w:t xml:space="preserve"> </w:t>
      </w:r>
      <w:r>
        <w:t>may be only partially overlapping</w:t>
      </w:r>
      <w:r w:rsidR="009921E6">
        <w:t xml:space="preserve"> or </w:t>
      </w:r>
      <w:r>
        <w:t xml:space="preserve">non-overlapping. </w:t>
      </w:r>
      <w:r w:rsidR="0099579C">
        <w:t>W</w:t>
      </w:r>
      <w:r>
        <w:t>e believe the</w:t>
      </w:r>
      <w:r w:rsidR="0099579C">
        <w:t xml:space="preserve"> </w:t>
      </w:r>
      <w:proofErr w:type="spellStart"/>
      <w:r w:rsidR="0099579C">
        <w:t>mTRP</w:t>
      </w:r>
      <w:proofErr w:type="spellEnd"/>
      <w:r>
        <w:t xml:space="preserve"> CSI enhancements</w:t>
      </w:r>
      <w:r w:rsidR="0099579C">
        <w:t xml:space="preserve"> for this WI</w:t>
      </w:r>
      <w:r>
        <w:t xml:space="preserve"> should </w:t>
      </w:r>
      <w:r w:rsidR="0099579C">
        <w:t xml:space="preserve">not be limited to single-DCI </w:t>
      </w:r>
      <w:proofErr w:type="spellStart"/>
      <w:r w:rsidR="007562C1">
        <w:t>mTRP</w:t>
      </w:r>
      <w:proofErr w:type="spellEnd"/>
      <w:r w:rsidR="007562C1">
        <w:t xml:space="preserve"> </w:t>
      </w:r>
      <w:r w:rsidR="0099579C">
        <w:t xml:space="preserve">scenarios only, especially that the multi-DCI setup </w:t>
      </w:r>
      <w:r w:rsidR="007562C1">
        <w:t xml:space="preserve">is </w:t>
      </w:r>
      <w:r w:rsidR="009921E6">
        <w:t>more suitable for non-ideal backhaul scenarios</w:t>
      </w:r>
      <w:r w:rsidR="0079716D">
        <w:t>.</w:t>
      </w:r>
      <w:r w:rsidR="00F503E9">
        <w:t xml:space="preserve"> </w:t>
      </w:r>
    </w:p>
    <w:p w14:paraId="79FB0C16" w14:textId="6D194D01" w:rsidR="00EB3E12" w:rsidRPr="00EB3E12" w:rsidRDefault="003B5AE2" w:rsidP="00EB3E12">
      <w:pPr>
        <w:pStyle w:val="Observation"/>
        <w:ind w:left="1699" w:hanging="1699"/>
        <w:rPr>
          <w:rFonts w:eastAsiaTheme="minorEastAsia"/>
        </w:rPr>
      </w:pPr>
      <w:r>
        <w:t>M</w:t>
      </w:r>
      <w:r w:rsidR="00EB3E12" w:rsidRPr="00EB3E12">
        <w:t>ulti-DCI</w:t>
      </w:r>
      <w:r w:rsidR="009921E6">
        <w:t xml:space="preserve"> </w:t>
      </w:r>
      <w:r>
        <w:t>setup is</w:t>
      </w:r>
      <w:r w:rsidR="009921E6">
        <w:t xml:space="preserve"> an important </w:t>
      </w:r>
      <w:r>
        <w:t>case of</w:t>
      </w:r>
      <w:r w:rsidR="00EB3E12" w:rsidRPr="00EB3E12">
        <w:t xml:space="preserve"> </w:t>
      </w:r>
      <w:proofErr w:type="spellStart"/>
      <w:r w:rsidR="00EB3E12" w:rsidRPr="00EB3E12">
        <w:t>mTRP</w:t>
      </w:r>
      <w:proofErr w:type="spellEnd"/>
      <w:r w:rsidR="00EB3E12" w:rsidRPr="00EB3E12">
        <w:t xml:space="preserve"> </w:t>
      </w:r>
      <w:r>
        <w:t>deployment, especiall</w:t>
      </w:r>
      <w:r w:rsidR="00EB3E12" w:rsidRPr="00EB3E12">
        <w:t>y</w:t>
      </w:r>
      <w:r>
        <w:t xml:space="preserve"> for non-ideal backhaul-based </w:t>
      </w:r>
      <w:proofErr w:type="spellStart"/>
      <w:r>
        <w:t>mTRP</w:t>
      </w:r>
      <w:proofErr w:type="spellEnd"/>
      <w:r>
        <w:t xml:space="preserve"> transmission</w:t>
      </w:r>
    </w:p>
    <w:p w14:paraId="1F63A487" w14:textId="403BC01B" w:rsidR="00EB3E12" w:rsidRDefault="00B804AD" w:rsidP="00EB3E12">
      <w:pPr>
        <w:pStyle w:val="Proposal"/>
        <w:tabs>
          <w:tab w:val="clear" w:pos="2024"/>
        </w:tabs>
        <w:ind w:left="1701" w:hanging="1701"/>
      </w:pPr>
      <w:r>
        <w:t xml:space="preserve">Support </w:t>
      </w:r>
      <w:r w:rsidR="00EB3E12" w:rsidRPr="00A464B5">
        <w:t xml:space="preserve">multi-DCI </w:t>
      </w:r>
      <w:proofErr w:type="spellStart"/>
      <w:r w:rsidR="00EB3E12" w:rsidRPr="00A464B5">
        <w:t>mTRP</w:t>
      </w:r>
      <w:proofErr w:type="spellEnd"/>
      <w:r w:rsidR="00EB3E12" w:rsidRPr="00A464B5">
        <w:t xml:space="preserve"> </w:t>
      </w:r>
      <w:r w:rsidR="001035D4">
        <w:t xml:space="preserve">CSI enhancements </w:t>
      </w:r>
      <w:r w:rsidR="00EB3E12" w:rsidRPr="00A464B5">
        <w:t>along with single</w:t>
      </w:r>
      <w:r w:rsidR="007562C1">
        <w:t>-</w:t>
      </w:r>
      <w:r w:rsidR="00EB3E12" w:rsidRPr="00A464B5">
        <w:t xml:space="preserve">DCI </w:t>
      </w:r>
      <w:proofErr w:type="spellStart"/>
      <w:r w:rsidR="00EB3E12" w:rsidRPr="00A464B5">
        <w:t>mTRP</w:t>
      </w:r>
      <w:proofErr w:type="spellEnd"/>
    </w:p>
    <w:p w14:paraId="332FF474" w14:textId="199C26EB" w:rsidR="001D5499" w:rsidRDefault="001D5499" w:rsidP="00AF18DA">
      <w:pPr>
        <w:spacing w:after="0"/>
        <w:ind w:left="0" w:firstLine="0"/>
      </w:pPr>
      <w:r>
        <w:t xml:space="preserve">One way to </w:t>
      </w:r>
      <w:r w:rsidR="003B5AE2">
        <w:t xml:space="preserve">indicate to the UE whether it would report single-TRP based CSI feedback or </w:t>
      </w:r>
      <w:proofErr w:type="spellStart"/>
      <w:r>
        <w:t>mTRP</w:t>
      </w:r>
      <w:proofErr w:type="spellEnd"/>
      <w:r>
        <w:t xml:space="preserve">-based CSI feedback </w:t>
      </w:r>
      <w:r w:rsidR="00F503E9">
        <w:t xml:space="preserve">under </w:t>
      </w:r>
      <w:r>
        <w:t xml:space="preserve">a </w:t>
      </w:r>
      <w:r w:rsidR="00F503E9">
        <w:t>multi-DCI</w:t>
      </w:r>
      <w:r>
        <w:t xml:space="preserve"> setup, e.g., when </w:t>
      </w:r>
      <w:r w:rsidR="003B5AE2">
        <w:t>partially</w:t>
      </w:r>
      <w:r>
        <w:t xml:space="preserve">-overlapping resources are </w:t>
      </w:r>
      <w:r w:rsidR="003B5AE2">
        <w:t xml:space="preserve">assigned </w:t>
      </w:r>
      <w:r>
        <w:t>to</w:t>
      </w:r>
      <w:r w:rsidR="003B5AE2">
        <w:t xml:space="preserve"> </w:t>
      </w:r>
      <w:r>
        <w:t>both TRPs,</w:t>
      </w:r>
      <w:r w:rsidR="00F503E9">
        <w:t xml:space="preserve"> </w:t>
      </w:r>
      <w:r>
        <w:t xml:space="preserve">is via introducing an RRC </w:t>
      </w:r>
      <w:r w:rsidR="003B5AE2">
        <w:t>parameter</w:t>
      </w:r>
      <w:r>
        <w:t xml:space="preserve"> that would instruct the UE whether to report CSI based on the </w:t>
      </w:r>
      <w:proofErr w:type="spellStart"/>
      <w:r>
        <w:t>mTRP</w:t>
      </w:r>
      <w:proofErr w:type="spellEnd"/>
      <w:r>
        <w:t xml:space="preserve"> CSI feedback framework. Details on how to configure the UE </w:t>
      </w:r>
      <w:r w:rsidR="007562C1">
        <w:t>so it can</w:t>
      </w:r>
      <w:r>
        <w:t xml:space="preserve"> toggle between single and </w:t>
      </w:r>
      <w:proofErr w:type="spellStart"/>
      <w:r>
        <w:t>mTRP</w:t>
      </w:r>
      <w:proofErr w:type="spellEnd"/>
      <w:r>
        <w:t xml:space="preserve"> CSI feedback approaches are FFS.</w:t>
      </w:r>
    </w:p>
    <w:p w14:paraId="6DB35046" w14:textId="439B5E78" w:rsidR="00EB3E12" w:rsidRDefault="00A3504A" w:rsidP="00EB3E12">
      <w:pPr>
        <w:pStyle w:val="Proposal"/>
        <w:tabs>
          <w:tab w:val="clear" w:pos="2024"/>
        </w:tabs>
        <w:ind w:left="1701" w:hanging="1701"/>
      </w:pPr>
      <w:r w:rsidRPr="00A464B5">
        <w:t xml:space="preserve">The UE should be configured by the network to report </w:t>
      </w:r>
      <w:r w:rsidR="001035D4">
        <w:t>NCJT-</w:t>
      </w:r>
      <w:r w:rsidRPr="00A464B5">
        <w:t xml:space="preserve">based CSI feedback under multi-DCI setup </w:t>
      </w:r>
    </w:p>
    <w:p w14:paraId="7AA268A2" w14:textId="01A3999E" w:rsidR="00813FB6" w:rsidRDefault="005F1A83" w:rsidP="003B5AE2">
      <w:pPr>
        <w:spacing w:after="0"/>
        <w:ind w:left="0" w:firstLine="0"/>
      </w:pPr>
      <w:r>
        <w:t xml:space="preserve">For multi-DCI based NCJT, Option 1 with explicit </w:t>
      </w:r>
      <w:r w:rsidR="00813FB6">
        <w:t>CSI Reporting Settings</w:t>
      </w:r>
      <w:r>
        <w:t xml:space="preserve"> from both TRPs </w:t>
      </w:r>
      <w:r w:rsidR="00B04B06">
        <w:t>seems a</w:t>
      </w:r>
      <w:r>
        <w:t xml:space="preserve"> more realistic scenario</w:t>
      </w:r>
      <w:r w:rsidR="00843D35">
        <w:t xml:space="preserve"> for </w:t>
      </w:r>
      <w:r w:rsidR="00813FB6">
        <w:t>multi-DCI setup</w:t>
      </w:r>
      <w:r w:rsidR="00843D35">
        <w:t>.</w:t>
      </w:r>
      <w:r w:rsidR="00813FB6">
        <w:t xml:space="preserve"> One way to avoid the repetition in CSI Report configuration</w:t>
      </w:r>
      <w:r w:rsidR="00B04B06">
        <w:t xml:space="preserve"> parameter</w:t>
      </w:r>
      <w:r w:rsidR="00813FB6">
        <w:t xml:space="preserve">s across the two </w:t>
      </w:r>
      <w:r w:rsidR="00813FB6">
        <w:lastRenderedPageBreak/>
        <w:t xml:space="preserve">Settings is via linking the </w:t>
      </w:r>
      <w:r w:rsidR="003B5AE2">
        <w:t>two CSI Reporting Settings</w:t>
      </w:r>
      <w:r w:rsidR="00813FB6">
        <w:t>, e.g., including the CSI Report Config ID of one of CSI-</w:t>
      </w:r>
      <w:proofErr w:type="spellStart"/>
      <w:r w:rsidR="00813FB6">
        <w:t>ReportConfig</w:t>
      </w:r>
      <w:proofErr w:type="spellEnd"/>
      <w:r w:rsidR="00813FB6">
        <w:t xml:space="preserve"> in the other CSI-</w:t>
      </w:r>
      <w:proofErr w:type="spellStart"/>
      <w:r w:rsidR="00813FB6">
        <w:t>ReportConfig</w:t>
      </w:r>
      <w:proofErr w:type="spellEnd"/>
      <w:r w:rsidR="00843D35">
        <w:t>.</w:t>
      </w:r>
      <w:r w:rsidR="00813FB6">
        <w:t xml:space="preserve"> </w:t>
      </w:r>
    </w:p>
    <w:p w14:paraId="6DD35916" w14:textId="2E613599" w:rsidR="00813FB6" w:rsidRDefault="00813FB6" w:rsidP="00D13FDA">
      <w:pPr>
        <w:pStyle w:val="Proposal"/>
        <w:tabs>
          <w:tab w:val="clear" w:pos="2024"/>
        </w:tabs>
        <w:spacing w:after="240"/>
        <w:ind w:left="1701" w:hanging="1701"/>
      </w:pPr>
      <w:r>
        <w:t>Support explicit CSI-</w:t>
      </w:r>
      <w:proofErr w:type="spellStart"/>
      <w:r>
        <w:t>ReportConfig</w:t>
      </w:r>
      <w:proofErr w:type="spellEnd"/>
      <w:r>
        <w:t xml:space="preserve"> from each TRP for multi-DCI based NCJT</w:t>
      </w:r>
      <w:r w:rsidRPr="00A464B5">
        <w:t xml:space="preserve"> </w:t>
      </w:r>
    </w:p>
    <w:p w14:paraId="20854039" w14:textId="2CD4E58C" w:rsidR="00A250BA" w:rsidRDefault="00A250BA" w:rsidP="00A250BA">
      <w:pPr>
        <w:pStyle w:val="Heading2"/>
      </w:pPr>
      <w:r>
        <w:t xml:space="preserve">Supported Codebook Type for NCJT </w:t>
      </w:r>
    </w:p>
    <w:p w14:paraId="2A17A074" w14:textId="186E4130" w:rsidR="00A250BA" w:rsidRDefault="00A250BA" w:rsidP="00F20039">
      <w:pPr>
        <w:spacing w:after="0"/>
        <w:ind w:left="0" w:firstLine="0"/>
      </w:pPr>
      <w:r>
        <w:t xml:space="preserve">It was suggested by some companies that NCJT should support Type-I codebook only. We believe this restriction is undesirable. RAN1 should strive to develop a codebook-transparent framework for CSI Reporting under NCJT. For instance, </w:t>
      </w:r>
      <w:r w:rsidR="007854BE">
        <w:t xml:space="preserve">Rel. 16 </w:t>
      </w:r>
      <w:proofErr w:type="spellStart"/>
      <w:r>
        <w:t>eType</w:t>
      </w:r>
      <w:proofErr w:type="spellEnd"/>
      <w:r>
        <w:t xml:space="preserve">-II codebook has been shown to achieve significantly better </w:t>
      </w:r>
      <w:r w:rsidR="007854BE">
        <w:t xml:space="preserve">tradeoff </w:t>
      </w:r>
      <w:r>
        <w:t xml:space="preserve">in terms of performance/complexity, compared with Rel. 15 Type-I and Type-II codebooks. Note that the Rel. 16 </w:t>
      </w:r>
      <w:proofErr w:type="spellStart"/>
      <w:r>
        <w:t>eType</w:t>
      </w:r>
      <w:proofErr w:type="spellEnd"/>
      <w:r>
        <w:t>-II codebook can be configured with different parameter combinations, whi</w:t>
      </w:r>
      <w:r w:rsidR="00460E8C">
        <w:t>ch can achieve a variation of constraints in terms of complexity</w:t>
      </w:r>
      <w:r w:rsidR="007854BE">
        <w:t>, CSI feedback overhead</w:t>
      </w:r>
      <w:r w:rsidR="00460E8C">
        <w:t xml:space="preserve"> and QoS. </w:t>
      </w:r>
    </w:p>
    <w:p w14:paraId="58C77F37" w14:textId="7453ECBC" w:rsidR="007854BE" w:rsidRPr="007854BE" w:rsidRDefault="007854BE" w:rsidP="003D361E">
      <w:pPr>
        <w:pStyle w:val="Observation"/>
        <w:spacing w:before="120"/>
        <w:ind w:left="1701" w:hanging="1701"/>
        <w:rPr>
          <w:rFonts w:eastAsiaTheme="minorEastAsia"/>
        </w:rPr>
      </w:pPr>
      <w:r>
        <w:t>Rel. 16 Type-II codebook achieves better performance compared with Type-I codebook, as well as being configurable for different performance/overhead tradeoff points</w:t>
      </w:r>
    </w:p>
    <w:p w14:paraId="05BD64D8" w14:textId="77777777" w:rsidR="00460E8C" w:rsidRDefault="00460E8C" w:rsidP="00460E8C">
      <w:pPr>
        <w:pStyle w:val="Proposal"/>
        <w:tabs>
          <w:tab w:val="clear" w:pos="2024"/>
        </w:tabs>
        <w:ind w:left="1701" w:hanging="1701"/>
      </w:pPr>
      <w:r>
        <w:t xml:space="preserve">RAN1 should strive to develop a codebook-transparent framework for CSI Reporting under NCJT </w:t>
      </w:r>
    </w:p>
    <w:p w14:paraId="0A8D9B68" w14:textId="47D3771A" w:rsidR="00460E8C" w:rsidRDefault="00460E8C" w:rsidP="00460E8C">
      <w:pPr>
        <w:pStyle w:val="Proposal"/>
        <w:tabs>
          <w:tab w:val="clear" w:pos="2024"/>
        </w:tabs>
        <w:ind w:left="1701" w:hanging="1701"/>
      </w:pPr>
      <w:r>
        <w:t>Support Type-II codebook for NCJT along with Type-I single-panel codebook type</w:t>
      </w:r>
      <w:r w:rsidRPr="00A464B5">
        <w:t xml:space="preserve"> </w:t>
      </w:r>
    </w:p>
    <w:p w14:paraId="12F0D529" w14:textId="082E5250" w:rsidR="005F1A83" w:rsidRDefault="00460E8C" w:rsidP="00F20039">
      <w:pPr>
        <w:spacing w:after="0"/>
        <w:ind w:left="0" w:firstLine="0"/>
      </w:pPr>
      <w:r>
        <w:t xml:space="preserve">In order to ensure that Type-II codebook can be supported for NCJT, it should be specified that a UE configured with </w:t>
      </w:r>
      <w:r w:rsidR="007854BE">
        <w:t xml:space="preserve">a Type-II codebook </w:t>
      </w:r>
      <w:r>
        <w:t xml:space="preserve">can be configured with more than one CSI-RS resource for CMR. Also, NCJT CSI should be supported under aperiodic reporting and not only under periodic and </w:t>
      </w:r>
      <w:proofErr w:type="spellStart"/>
      <w:r>
        <w:t>semiPersistent</w:t>
      </w:r>
      <w:r w:rsidR="00FE6F33">
        <w:t>O</w:t>
      </w:r>
      <w:r>
        <w:t>n</w:t>
      </w:r>
      <w:r w:rsidR="00FE6F33">
        <w:t>PUCCH</w:t>
      </w:r>
      <w:proofErr w:type="spellEnd"/>
      <w:r w:rsidR="00FE6F33">
        <w:t xml:space="preserve"> reporting, since Type-II is only supported (in its full form) under aperiodic CSI reporting only</w:t>
      </w:r>
      <w:r w:rsidR="00AA540A">
        <w:t>.</w:t>
      </w:r>
    </w:p>
    <w:p w14:paraId="52D24B0C" w14:textId="26029A0E" w:rsidR="007854BE" w:rsidRPr="007854BE" w:rsidRDefault="007854BE" w:rsidP="003D361E">
      <w:pPr>
        <w:pStyle w:val="Observation"/>
        <w:spacing w:before="120"/>
        <w:ind w:left="1701" w:hanging="1701"/>
        <w:rPr>
          <w:rFonts w:eastAsiaTheme="minorEastAsia"/>
        </w:rPr>
      </w:pPr>
      <w:r>
        <w:t>In order to support NCJT, Type-II codebook types should be configurable with more than one CSI-RS resource for a given UE</w:t>
      </w:r>
    </w:p>
    <w:p w14:paraId="19E14096" w14:textId="537D31AA" w:rsidR="00460E8C" w:rsidRDefault="00460E8C" w:rsidP="00460E8C">
      <w:pPr>
        <w:pStyle w:val="Proposal"/>
        <w:tabs>
          <w:tab w:val="clear" w:pos="2024"/>
        </w:tabs>
        <w:ind w:left="1701" w:hanging="1701"/>
      </w:pPr>
      <w:r>
        <w:t xml:space="preserve">For a UE configured with </w:t>
      </w:r>
      <w:r w:rsidR="007854BE">
        <w:t>Type-II codebook</w:t>
      </w:r>
      <w:r>
        <w:t>, it can be configured with more than one CSI-RS resource for CMR</w:t>
      </w:r>
      <w:r w:rsidR="007854BE">
        <w:t xml:space="preserve"> under</w:t>
      </w:r>
      <w:r w:rsidR="00FE6F33">
        <w:t xml:space="preserve"> aperiodic CSI Reporting</w:t>
      </w:r>
    </w:p>
    <w:p w14:paraId="0F8C14F7" w14:textId="50AF9B03" w:rsidR="00460E8C" w:rsidRDefault="00FE6F33" w:rsidP="00F20039">
      <w:pPr>
        <w:spacing w:after="0"/>
        <w:ind w:left="0" w:firstLine="0"/>
        <w:rPr>
          <w:rFonts w:eastAsia="Malgun Gothic"/>
        </w:rPr>
      </w:pPr>
      <w:r>
        <w:t xml:space="preserve">It was also suggested that </w:t>
      </w:r>
      <w:r>
        <w:rPr>
          <w:rFonts w:eastAsia="Malgun Gothic"/>
        </w:rPr>
        <w:t xml:space="preserve">non-PMI based port-selection can be used for NCJT instead of Type-I and Type-II codebooks. It is not clear however why the precoding process for NCJT should deviate from the codebook-based approach adopted for single-TRP transmission. Gains in performance of non-PMI based port-selection over </w:t>
      </w:r>
      <w:r w:rsidR="00237E17">
        <w:rPr>
          <w:rFonts w:eastAsia="Malgun Gothic"/>
        </w:rPr>
        <w:t>conventional codebooks should be justified.</w:t>
      </w:r>
    </w:p>
    <w:p w14:paraId="0DA53F3D" w14:textId="20CA8897" w:rsidR="00237E17" w:rsidRDefault="00237E17" w:rsidP="00237E17">
      <w:pPr>
        <w:pStyle w:val="Proposal"/>
        <w:tabs>
          <w:tab w:val="clear" w:pos="2024"/>
        </w:tabs>
        <w:ind w:left="1701" w:hanging="1701"/>
      </w:pPr>
      <w:r>
        <w:t>Further study the motivation to support non-PMI based port-selection</w:t>
      </w:r>
      <w:r w:rsidRPr="00A464B5">
        <w:t xml:space="preserve"> </w:t>
      </w:r>
      <w:r w:rsidR="001035D4">
        <w:t>for NCJT</w:t>
      </w:r>
    </w:p>
    <w:p w14:paraId="3011DD4F" w14:textId="5A77B8E9" w:rsidR="00C31A4B" w:rsidRDefault="00C31A4B" w:rsidP="00C31A4B">
      <w:pPr>
        <w:pStyle w:val="Heading2"/>
      </w:pPr>
      <w:r>
        <w:t xml:space="preserve">CSI Reporting mechanism for NCJT </w:t>
      </w:r>
    </w:p>
    <w:p w14:paraId="2FE9ADEC" w14:textId="77777777" w:rsidR="00885C53" w:rsidRDefault="00192ED6" w:rsidP="009B72D6">
      <w:pPr>
        <w:ind w:left="0" w:firstLine="0"/>
        <w:rPr>
          <w:rFonts w:eastAsiaTheme="minorEastAsia"/>
        </w:rPr>
      </w:pPr>
      <w:r>
        <w:rPr>
          <w:rFonts w:eastAsiaTheme="minorEastAsia"/>
        </w:rPr>
        <w:t>Different alternatives for CSI Reporting mechanism are proposed for N</w:t>
      </w:r>
      <w:r w:rsidR="00885C53">
        <w:rPr>
          <w:rFonts w:eastAsiaTheme="minorEastAsia"/>
        </w:rPr>
        <w:t>CJT, as follows</w:t>
      </w:r>
    </w:p>
    <w:p w14:paraId="58C9B185" w14:textId="577C2F7C" w:rsidR="00885C53" w:rsidRDefault="00885C53" w:rsidP="009B72D6">
      <w:pPr>
        <w:ind w:left="0" w:firstLine="0"/>
        <w:rPr>
          <w:rFonts w:eastAsiaTheme="minorEastAsia"/>
        </w:rPr>
      </w:pPr>
      <w:r>
        <w:rPr>
          <w:rFonts w:eastAsiaTheme="minorEastAsia"/>
        </w:rPr>
        <w:t>Alt1. CSI feedback corresponding to two hypotheses, one single-TRP hypothesis and one NCJT hypothesis</w:t>
      </w:r>
    </w:p>
    <w:p w14:paraId="0A6D9FA2" w14:textId="70D0171A" w:rsidR="00885C53" w:rsidRDefault="00885C53" w:rsidP="009B72D6">
      <w:pPr>
        <w:ind w:left="0" w:firstLine="0"/>
        <w:rPr>
          <w:rFonts w:eastAsiaTheme="minorEastAsia"/>
        </w:rPr>
      </w:pPr>
      <w:r>
        <w:rPr>
          <w:rFonts w:eastAsiaTheme="minorEastAsia"/>
        </w:rPr>
        <w:t>Alt2. CSI feedback corresponding to one hypothesis, which can be either single-TRP hypothesis or NCJT hypothesis</w:t>
      </w:r>
    </w:p>
    <w:p w14:paraId="43D98460" w14:textId="07BAA039" w:rsidR="00885C53" w:rsidRDefault="00885C53" w:rsidP="009B72D6">
      <w:pPr>
        <w:ind w:left="0" w:firstLine="0"/>
        <w:rPr>
          <w:rFonts w:eastAsiaTheme="minorEastAsia"/>
        </w:rPr>
      </w:pPr>
      <w:r>
        <w:rPr>
          <w:rFonts w:eastAsiaTheme="minorEastAsia"/>
        </w:rPr>
        <w:t>Alt3. CSI feedback corresponding to three hypotheses, two single-TRP hypotheses and one NCJT hypothesis</w:t>
      </w:r>
    </w:p>
    <w:p w14:paraId="30B0043A" w14:textId="77777777" w:rsidR="007854BE" w:rsidRDefault="00885C53" w:rsidP="00A86532">
      <w:pPr>
        <w:ind w:left="0" w:firstLine="0"/>
        <w:rPr>
          <w:rFonts w:eastAsiaTheme="minorEastAsia"/>
        </w:rPr>
      </w:pPr>
      <w:r>
        <w:rPr>
          <w:rFonts w:eastAsiaTheme="minorEastAsia"/>
        </w:rPr>
        <w:t xml:space="preserve">Clearly, </w:t>
      </w:r>
      <w:r w:rsidR="009D30BD">
        <w:rPr>
          <w:rFonts w:eastAsiaTheme="minorEastAsia"/>
        </w:rPr>
        <w:t xml:space="preserve">Alt2 has the lowest CSI feedback overhead and complexity among the three alternatives, however it is restrictive in terms of </w:t>
      </w:r>
      <w:r w:rsidR="007854BE">
        <w:rPr>
          <w:rFonts w:eastAsiaTheme="minorEastAsia"/>
        </w:rPr>
        <w:t>transmission</w:t>
      </w:r>
      <w:r w:rsidR="009D30BD">
        <w:rPr>
          <w:rFonts w:eastAsiaTheme="minorEastAsia"/>
        </w:rPr>
        <w:t xml:space="preserve"> flexibility. For instance, if the CSI feedback corresponds to NCJT hypothesis but the network for some reason cannot support NCJT (for example due to </w:t>
      </w:r>
      <w:r w:rsidR="00A86532">
        <w:rPr>
          <w:rFonts w:eastAsiaTheme="minorEastAsia"/>
        </w:rPr>
        <w:t xml:space="preserve">high traffic at one of the two TRPs involved in NCJT), the entire CSI feedback would be obsolete. Note that the same issue may occur for Alt1, if the TRP corresponding to the single-TRP CSI feedback hypothesis is under high traffic demand. Allowing for some flexibility on the network side is </w:t>
      </w:r>
      <w:r w:rsidR="007854BE">
        <w:rPr>
          <w:rFonts w:eastAsiaTheme="minorEastAsia"/>
        </w:rPr>
        <w:t xml:space="preserve">an important </w:t>
      </w:r>
      <w:r w:rsidR="00A86532">
        <w:rPr>
          <w:rFonts w:eastAsiaTheme="minorEastAsia"/>
        </w:rPr>
        <w:t>motivation</w:t>
      </w:r>
      <w:r w:rsidR="007854BE">
        <w:rPr>
          <w:rFonts w:eastAsiaTheme="minorEastAsia"/>
        </w:rPr>
        <w:t xml:space="preserve"> towards supporting</w:t>
      </w:r>
      <w:r w:rsidR="00A86532">
        <w:rPr>
          <w:rFonts w:eastAsiaTheme="minorEastAsia"/>
        </w:rPr>
        <w:t xml:space="preserve"> multi-TRP transmissions, and hence should not be ignored. Thereby, Alt3 is the best option from a network flexibility perspective. </w:t>
      </w:r>
    </w:p>
    <w:p w14:paraId="49BDAF52" w14:textId="5E5B80D0" w:rsidR="007854BE" w:rsidRPr="007854BE" w:rsidRDefault="00ED20CC" w:rsidP="007854BE">
      <w:pPr>
        <w:pStyle w:val="Observation"/>
        <w:ind w:left="1699" w:hanging="1699"/>
        <w:rPr>
          <w:rFonts w:eastAsiaTheme="minorEastAsia"/>
        </w:rPr>
      </w:pPr>
      <w:r>
        <w:lastRenderedPageBreak/>
        <w:t>Alt3 is the most flexible alternative in terms of dynamically supporting different channel hypotheses based on the network traffic</w:t>
      </w:r>
    </w:p>
    <w:p w14:paraId="549A8103" w14:textId="6B9EE4D5" w:rsidR="00A86532" w:rsidRDefault="00A86532" w:rsidP="00A86532">
      <w:pPr>
        <w:ind w:left="0" w:firstLine="0"/>
        <w:rPr>
          <w:rFonts w:eastAsiaTheme="minorEastAsia"/>
        </w:rPr>
      </w:pPr>
      <w:r>
        <w:rPr>
          <w:rFonts w:eastAsiaTheme="minorEastAsia"/>
        </w:rPr>
        <w:t>In order to reduce the CSI feedback overhead corresponding to Alt3, different solutions exist, as follows</w:t>
      </w:r>
    </w:p>
    <w:p w14:paraId="25F403F4" w14:textId="661C013E" w:rsidR="00A86532" w:rsidRDefault="00A86532" w:rsidP="00A86532">
      <w:pPr>
        <w:pStyle w:val="ListParagraph"/>
        <w:numPr>
          <w:ilvl w:val="0"/>
          <w:numId w:val="22"/>
        </w:numPr>
        <w:rPr>
          <w:rFonts w:eastAsiaTheme="minorEastAsia"/>
        </w:rPr>
      </w:pPr>
      <w:r>
        <w:rPr>
          <w:rFonts w:eastAsiaTheme="minorEastAsia"/>
        </w:rPr>
        <w:t>Use CSI omission like procedures for the CSI feedback corresponding to a subset of the hypotheses</w:t>
      </w:r>
    </w:p>
    <w:p w14:paraId="5B689C56" w14:textId="6B0BE5C1" w:rsidR="00A86532" w:rsidRDefault="00A86532" w:rsidP="00A86532">
      <w:pPr>
        <w:pStyle w:val="ListParagraph"/>
        <w:numPr>
          <w:ilvl w:val="0"/>
          <w:numId w:val="22"/>
        </w:numPr>
        <w:rPr>
          <w:rFonts w:eastAsiaTheme="minorEastAsia"/>
        </w:rPr>
      </w:pPr>
      <w:r>
        <w:rPr>
          <w:rFonts w:eastAsiaTheme="minorEastAsia"/>
        </w:rPr>
        <w:t>Report one PMI for each TRP</w:t>
      </w:r>
      <w:r w:rsidR="00FB2991">
        <w:rPr>
          <w:rFonts w:eastAsiaTheme="minorEastAsia"/>
        </w:rPr>
        <w:t xml:space="preserve"> corresponding to NCJT, with 3 CQI values corresponding to the 3 hypotheses</w:t>
      </w:r>
    </w:p>
    <w:p w14:paraId="09B7DD00" w14:textId="01FB5321" w:rsidR="00ED20CC" w:rsidRDefault="00FB2991" w:rsidP="00E31673">
      <w:pPr>
        <w:pStyle w:val="ListParagraph"/>
        <w:numPr>
          <w:ilvl w:val="0"/>
          <w:numId w:val="22"/>
        </w:numPr>
        <w:rPr>
          <w:rFonts w:eastAsiaTheme="minorEastAsia"/>
        </w:rPr>
      </w:pPr>
      <w:r w:rsidRPr="00ED20CC">
        <w:rPr>
          <w:rFonts w:eastAsiaTheme="minorEastAsia"/>
        </w:rPr>
        <w:t>Report differential parameters, e.g., CQI/PMI subsequent to the first CQI/PM</w:t>
      </w:r>
      <w:r w:rsidR="003D4049" w:rsidRPr="00ED20CC">
        <w:rPr>
          <w:rFonts w:eastAsiaTheme="minorEastAsia"/>
        </w:rPr>
        <w:t>I</w:t>
      </w:r>
    </w:p>
    <w:p w14:paraId="21B0C546" w14:textId="6A0BA4FC" w:rsidR="00886E37" w:rsidRDefault="00886E37" w:rsidP="00886E37">
      <w:pPr>
        <w:rPr>
          <w:rFonts w:eastAsiaTheme="minorEastAsia"/>
        </w:rPr>
      </w:pPr>
      <w:r>
        <w:rPr>
          <w:rFonts w:eastAsiaTheme="minorEastAsia"/>
        </w:rPr>
        <w:t xml:space="preserve">One way of reporting CSI feedback for three hypotheses with only two PMI quantities is as follows. </w:t>
      </w:r>
    </w:p>
    <w:tbl>
      <w:tblPr>
        <w:tblStyle w:val="TableGrid"/>
        <w:tblW w:w="9450" w:type="dxa"/>
        <w:tblInd w:w="-5" w:type="dxa"/>
        <w:tblLook w:val="04A0" w:firstRow="1" w:lastRow="0" w:firstColumn="1" w:lastColumn="0" w:noHBand="0" w:noVBand="1"/>
      </w:tblPr>
      <w:tblGrid>
        <w:gridCol w:w="9450"/>
      </w:tblGrid>
      <w:tr w:rsidR="00D75B6F" w14:paraId="5107799C" w14:textId="77777777" w:rsidTr="00D75B6F">
        <w:tc>
          <w:tcPr>
            <w:tcW w:w="9450" w:type="dxa"/>
          </w:tcPr>
          <w:p w14:paraId="4043FB58" w14:textId="06034FC0" w:rsidR="00D75B6F" w:rsidRPr="00D75B6F" w:rsidRDefault="00D75B6F" w:rsidP="00886E37">
            <w:pPr>
              <w:ind w:left="0" w:firstLine="0"/>
              <w:rPr>
                <w:rFonts w:eastAsiaTheme="minorEastAsia"/>
                <w:b/>
                <w:bCs/>
              </w:rPr>
            </w:pPr>
            <w:r w:rsidRPr="00D75B6F">
              <w:rPr>
                <w:rFonts w:eastAsiaTheme="minorEastAsia"/>
                <w:b/>
                <w:bCs/>
              </w:rPr>
              <w:t xml:space="preserve">Step 1: </w:t>
            </w:r>
          </w:p>
          <w:p w14:paraId="3544C570" w14:textId="77777777" w:rsidR="00D75B6F" w:rsidRDefault="00D75B6F" w:rsidP="00886E37">
            <w:pPr>
              <w:ind w:left="0" w:firstLine="0"/>
              <w:rPr>
                <w:rFonts w:eastAsiaTheme="minorEastAsia"/>
              </w:rPr>
            </w:pPr>
            <w:r>
              <w:rPr>
                <w:rFonts w:eastAsiaTheme="minorEastAsia"/>
              </w:rPr>
              <w:t>A UE is configured with two CSI-RS resources, CSI-RS0 and CSI-RS1 transmitted from TRP1 and TRP2, respectively</w:t>
            </w:r>
          </w:p>
          <w:p w14:paraId="6C276D52" w14:textId="77777777" w:rsidR="00D75B6F" w:rsidRDefault="00D75B6F" w:rsidP="00886E37">
            <w:pPr>
              <w:ind w:left="0" w:firstLine="0"/>
              <w:rPr>
                <w:rFonts w:eastAsiaTheme="minorEastAsia"/>
              </w:rPr>
            </w:pPr>
          </w:p>
          <w:p w14:paraId="244E6970" w14:textId="77777777" w:rsidR="00D75B6F" w:rsidRPr="00D75B6F" w:rsidRDefault="00D75B6F" w:rsidP="00886E37">
            <w:pPr>
              <w:ind w:left="0" w:firstLine="0"/>
              <w:rPr>
                <w:rFonts w:eastAsiaTheme="minorEastAsia"/>
                <w:b/>
                <w:bCs/>
              </w:rPr>
            </w:pPr>
            <w:r w:rsidRPr="00D75B6F">
              <w:rPr>
                <w:rFonts w:eastAsiaTheme="minorEastAsia"/>
                <w:b/>
                <w:bCs/>
              </w:rPr>
              <w:t>Step 2:</w:t>
            </w:r>
          </w:p>
          <w:p w14:paraId="4817281B" w14:textId="76553542" w:rsidR="00D75B6F" w:rsidRDefault="00D75B6F" w:rsidP="00886E37">
            <w:pPr>
              <w:ind w:left="0" w:firstLine="0"/>
              <w:rPr>
                <w:rFonts w:eastAsiaTheme="minorEastAsia"/>
              </w:rPr>
            </w:pPr>
            <w:r>
              <w:rPr>
                <w:rFonts w:eastAsiaTheme="minorEastAsia"/>
              </w:rPr>
              <w:t xml:space="preserve">The UE computes PMI0 under NCJT hypothesis, where CSI-RS0 and CSI-RS1 model the channel and interference components, respectively   </w:t>
            </w:r>
          </w:p>
          <w:p w14:paraId="3DE9240E" w14:textId="34190953" w:rsidR="00D75B6F" w:rsidRDefault="00D75B6F" w:rsidP="00886E37">
            <w:pPr>
              <w:ind w:left="0" w:firstLine="0"/>
              <w:rPr>
                <w:rFonts w:eastAsiaTheme="minorEastAsia"/>
              </w:rPr>
            </w:pPr>
          </w:p>
          <w:p w14:paraId="687BC76B" w14:textId="76A1D101" w:rsidR="00D75B6F" w:rsidRPr="00D75B6F" w:rsidRDefault="00D75B6F" w:rsidP="00D75B6F">
            <w:pPr>
              <w:ind w:left="0" w:firstLine="0"/>
              <w:rPr>
                <w:rFonts w:eastAsiaTheme="minorEastAsia"/>
                <w:b/>
                <w:bCs/>
              </w:rPr>
            </w:pPr>
            <w:r w:rsidRPr="00D75B6F">
              <w:rPr>
                <w:rFonts w:eastAsiaTheme="minorEastAsia"/>
                <w:b/>
                <w:bCs/>
              </w:rPr>
              <w:t>Step 3:</w:t>
            </w:r>
          </w:p>
          <w:p w14:paraId="6F9E4A55" w14:textId="719859F6" w:rsidR="00D75B6F" w:rsidRDefault="00D75B6F" w:rsidP="00D75B6F">
            <w:pPr>
              <w:ind w:left="0" w:firstLine="0"/>
              <w:rPr>
                <w:rFonts w:eastAsiaTheme="minorEastAsia"/>
              </w:rPr>
            </w:pPr>
            <w:r>
              <w:rPr>
                <w:rFonts w:eastAsiaTheme="minorEastAsia"/>
              </w:rPr>
              <w:t xml:space="preserve">The UE computes PMI1 under NCJT hypothesis, where CSI-RS1 and CSI-RS0 model the channel and interference components, respectively   </w:t>
            </w:r>
          </w:p>
          <w:p w14:paraId="7CC01D49" w14:textId="71308183" w:rsidR="00D75B6F" w:rsidRDefault="00D75B6F" w:rsidP="00D75B6F">
            <w:pPr>
              <w:ind w:left="0" w:firstLine="0"/>
              <w:rPr>
                <w:rFonts w:eastAsiaTheme="minorEastAsia"/>
              </w:rPr>
            </w:pPr>
          </w:p>
          <w:p w14:paraId="6CE57280" w14:textId="618F0053" w:rsidR="00D75B6F" w:rsidRPr="00D75B6F" w:rsidRDefault="00D75B6F" w:rsidP="00D75B6F">
            <w:pPr>
              <w:ind w:left="0" w:firstLine="0"/>
              <w:rPr>
                <w:rFonts w:eastAsiaTheme="minorEastAsia"/>
                <w:b/>
                <w:bCs/>
              </w:rPr>
            </w:pPr>
            <w:r w:rsidRPr="00D75B6F">
              <w:rPr>
                <w:rFonts w:eastAsiaTheme="minorEastAsia"/>
                <w:b/>
                <w:bCs/>
              </w:rPr>
              <w:t>Step 4:</w:t>
            </w:r>
          </w:p>
          <w:p w14:paraId="460C5A8D" w14:textId="2B0EF9FA" w:rsidR="00D75B6F" w:rsidRDefault="00D75B6F" w:rsidP="00D75B6F">
            <w:pPr>
              <w:ind w:left="0" w:firstLine="0"/>
              <w:rPr>
                <w:rFonts w:eastAsiaTheme="minorEastAsia"/>
              </w:rPr>
            </w:pPr>
            <w:r>
              <w:rPr>
                <w:rFonts w:eastAsiaTheme="minorEastAsia"/>
              </w:rPr>
              <w:t>The UE computes CQI0 for NCJT hypothesis, based on PMI0 and PMI1</w:t>
            </w:r>
            <w:r w:rsidR="00536B8C">
              <w:rPr>
                <w:rFonts w:eastAsiaTheme="minorEastAsia"/>
              </w:rPr>
              <w:t>. Interference calculation is FFS</w:t>
            </w:r>
          </w:p>
          <w:p w14:paraId="5286979F" w14:textId="10738F93" w:rsidR="00D75B6F" w:rsidRDefault="00D75B6F" w:rsidP="00D75B6F">
            <w:pPr>
              <w:ind w:left="0" w:firstLine="0"/>
              <w:rPr>
                <w:rFonts w:eastAsiaTheme="minorEastAsia"/>
              </w:rPr>
            </w:pPr>
          </w:p>
          <w:p w14:paraId="3C57A197" w14:textId="7382AA57" w:rsidR="00D75B6F" w:rsidRPr="00D75B6F" w:rsidRDefault="00D75B6F" w:rsidP="00D75B6F">
            <w:pPr>
              <w:ind w:left="0" w:firstLine="0"/>
              <w:rPr>
                <w:rFonts w:eastAsiaTheme="minorEastAsia"/>
                <w:b/>
                <w:bCs/>
              </w:rPr>
            </w:pPr>
            <w:r w:rsidRPr="00D75B6F">
              <w:rPr>
                <w:rFonts w:eastAsiaTheme="minorEastAsia"/>
                <w:b/>
                <w:bCs/>
              </w:rPr>
              <w:t>Step 5:</w:t>
            </w:r>
          </w:p>
          <w:p w14:paraId="49CCA256" w14:textId="77777777" w:rsidR="00D75B6F" w:rsidRDefault="00D75B6F" w:rsidP="00D75B6F">
            <w:pPr>
              <w:ind w:left="0" w:firstLine="0"/>
              <w:rPr>
                <w:rFonts w:eastAsiaTheme="minorEastAsia"/>
              </w:rPr>
            </w:pPr>
            <w:r>
              <w:rPr>
                <w:rFonts w:eastAsiaTheme="minorEastAsia"/>
              </w:rPr>
              <w:t>The UE computes a new CQI quantity (CQI1) for single-TRP hypothesis from TRP1, based on PMI0 and interference from CSI-RS1</w:t>
            </w:r>
          </w:p>
          <w:p w14:paraId="2BCD8EFF" w14:textId="77777777" w:rsidR="00D75B6F" w:rsidRDefault="00D75B6F" w:rsidP="00D75B6F">
            <w:pPr>
              <w:ind w:left="0" w:firstLine="0"/>
              <w:rPr>
                <w:rFonts w:eastAsiaTheme="minorEastAsia"/>
              </w:rPr>
            </w:pPr>
          </w:p>
          <w:p w14:paraId="077AC595" w14:textId="32601C34" w:rsidR="00D75B6F" w:rsidRPr="00D75B6F" w:rsidRDefault="00D75B6F" w:rsidP="00D75B6F">
            <w:pPr>
              <w:ind w:left="0" w:firstLine="0"/>
              <w:rPr>
                <w:rFonts w:eastAsiaTheme="minorEastAsia"/>
                <w:b/>
                <w:bCs/>
              </w:rPr>
            </w:pPr>
            <w:r w:rsidRPr="00D75B6F">
              <w:rPr>
                <w:rFonts w:eastAsiaTheme="minorEastAsia"/>
                <w:b/>
                <w:bCs/>
              </w:rPr>
              <w:t>Step 6:</w:t>
            </w:r>
          </w:p>
          <w:p w14:paraId="65142620" w14:textId="0C518B72" w:rsidR="00D75B6F" w:rsidRDefault="00D75B6F" w:rsidP="00D75B6F">
            <w:pPr>
              <w:ind w:left="0" w:firstLine="0"/>
              <w:rPr>
                <w:rFonts w:eastAsiaTheme="minorEastAsia"/>
              </w:rPr>
            </w:pPr>
            <w:r>
              <w:rPr>
                <w:rFonts w:eastAsiaTheme="minorEastAsia"/>
              </w:rPr>
              <w:t>The UE computes a new CQI quantity (CQI2) for single-TRP hypothesis from TRP2, based on PMI1 and interference from CSI-RS0</w:t>
            </w:r>
          </w:p>
        </w:tc>
      </w:tr>
    </w:tbl>
    <w:p w14:paraId="4B3BAAEB" w14:textId="00B0EA2E" w:rsidR="00536B8C" w:rsidRPr="00536B8C" w:rsidRDefault="00536B8C" w:rsidP="00536B8C">
      <w:pPr>
        <w:pStyle w:val="Caption"/>
        <w:rPr>
          <w:b w:val="0"/>
          <w:bCs w:val="0"/>
        </w:rPr>
      </w:pPr>
      <w:bookmarkStart w:id="1" w:name="_Ref61899328"/>
      <w:r w:rsidRPr="00536B8C">
        <w:rPr>
          <w:b w:val="0"/>
          <w:bCs w:val="0"/>
        </w:rPr>
        <w:t xml:space="preserve">Table </w:t>
      </w:r>
      <w:r w:rsidRPr="00536B8C">
        <w:rPr>
          <w:b w:val="0"/>
          <w:bCs w:val="0"/>
        </w:rPr>
        <w:fldChar w:fldCharType="begin"/>
      </w:r>
      <w:r w:rsidRPr="00536B8C">
        <w:rPr>
          <w:b w:val="0"/>
          <w:bCs w:val="0"/>
        </w:rPr>
        <w:instrText xml:space="preserve"> SEQ Table \* ARABIC </w:instrText>
      </w:r>
      <w:r w:rsidRPr="00536B8C">
        <w:rPr>
          <w:b w:val="0"/>
          <w:bCs w:val="0"/>
        </w:rPr>
        <w:fldChar w:fldCharType="separate"/>
      </w:r>
      <w:r w:rsidRPr="00536B8C">
        <w:rPr>
          <w:b w:val="0"/>
          <w:bCs w:val="0"/>
          <w:noProof/>
        </w:rPr>
        <w:t>1</w:t>
      </w:r>
      <w:r w:rsidRPr="00536B8C">
        <w:rPr>
          <w:b w:val="0"/>
          <w:bCs w:val="0"/>
        </w:rPr>
        <w:fldChar w:fldCharType="end"/>
      </w:r>
      <w:bookmarkEnd w:id="1"/>
      <w:r w:rsidRPr="00536B8C">
        <w:rPr>
          <w:b w:val="0"/>
          <w:bCs w:val="0"/>
        </w:rPr>
        <w:t>: CSI computation for Alt3 using two PMI quantities and three CQI quantities</w:t>
      </w:r>
    </w:p>
    <w:p w14:paraId="5E294337" w14:textId="656FCFCA" w:rsidR="00886E37" w:rsidRPr="00886E37" w:rsidRDefault="00536B8C" w:rsidP="00F04D53">
      <w:pPr>
        <w:ind w:left="0" w:firstLine="0"/>
        <w:rPr>
          <w:rFonts w:eastAsiaTheme="minorEastAsia"/>
        </w:rPr>
      </w:pPr>
      <w:r>
        <w:rPr>
          <w:rFonts w:eastAsiaTheme="minorEastAsia"/>
        </w:rPr>
        <w:t>From</w:t>
      </w:r>
      <w:r w:rsidRPr="00536B8C">
        <w:rPr>
          <w:rFonts w:eastAsiaTheme="minorEastAsia"/>
        </w:rPr>
        <w:t xml:space="preserve"> </w:t>
      </w:r>
      <w:r w:rsidRPr="00536B8C">
        <w:rPr>
          <w:rFonts w:eastAsiaTheme="minorEastAsia"/>
        </w:rPr>
        <w:fldChar w:fldCharType="begin"/>
      </w:r>
      <w:r w:rsidRPr="00536B8C">
        <w:rPr>
          <w:rFonts w:eastAsiaTheme="minorEastAsia"/>
        </w:rPr>
        <w:instrText xml:space="preserve"> REF _Ref61899328 \h  \* MERGEFORMAT </w:instrText>
      </w:r>
      <w:r w:rsidRPr="00536B8C">
        <w:rPr>
          <w:rFonts w:eastAsiaTheme="minorEastAsia"/>
        </w:rPr>
      </w:r>
      <w:r w:rsidRPr="00536B8C">
        <w:rPr>
          <w:rFonts w:eastAsiaTheme="minorEastAsia"/>
        </w:rPr>
        <w:fldChar w:fldCharType="separate"/>
      </w:r>
      <w:r w:rsidRPr="00536B8C">
        <w:t xml:space="preserve">Table </w:t>
      </w:r>
      <w:r w:rsidRPr="00536B8C">
        <w:rPr>
          <w:noProof/>
        </w:rPr>
        <w:t>1</w:t>
      </w:r>
      <w:r w:rsidRPr="00536B8C">
        <w:rPr>
          <w:rFonts w:eastAsiaTheme="minorEastAsia"/>
        </w:rPr>
        <w:fldChar w:fldCharType="end"/>
      </w:r>
      <w:r>
        <w:rPr>
          <w:rFonts w:eastAsiaTheme="minorEastAsia"/>
        </w:rPr>
        <w:t xml:space="preserve">, the UE can compute CSI for three hypothesis using 2 PMI, where PMI0 and PMI1 for TRP1 and TRP2 under NCJT hypothesis are reused for single-TRP hypothesis with TRP1 and single-TRP hypothesis with TRP2, respectively. Although PMI0 and PMI1 are not optimized for single-TRP hypothesis, </w:t>
      </w:r>
      <w:r w:rsidR="00F04D53">
        <w:rPr>
          <w:rFonts w:eastAsiaTheme="minorEastAsia"/>
        </w:rPr>
        <w:t>t</w:t>
      </w:r>
      <w:r>
        <w:rPr>
          <w:rFonts w:eastAsiaTheme="minorEastAsia"/>
        </w:rPr>
        <w:t>his approach would reduce the CSI feedback overhead of Alt3</w:t>
      </w:r>
      <w:r w:rsidR="00F04D53">
        <w:rPr>
          <w:rFonts w:eastAsiaTheme="minorEastAsia"/>
        </w:rPr>
        <w:t xml:space="preserve"> to a level close to that of A</w:t>
      </w:r>
      <w:r>
        <w:rPr>
          <w:rFonts w:eastAsiaTheme="minorEastAsia"/>
        </w:rPr>
        <w:t>lt2 CSI-feedback overhead (with only 2 additional CQI values), while still supporting three hypotheses.</w:t>
      </w:r>
      <w:r w:rsidR="00F04D53">
        <w:rPr>
          <w:rFonts w:eastAsiaTheme="minorEastAsia"/>
        </w:rPr>
        <w:t xml:space="preserve"> Note that the two additional CQI values reported (CQI1 and CQI2) are computed based on the two single-TRP hypotheses. Different variants of this approach can be studied, in which a tradeoff between performance, UE complexity and CSI feedback overhead can be achieved while still reporting CSI feedback for the three channel hypotheses.</w:t>
      </w:r>
    </w:p>
    <w:p w14:paraId="15F5CD6C" w14:textId="58D24D49" w:rsidR="00ED20CC" w:rsidRPr="00ED20CC" w:rsidRDefault="00ED20CC" w:rsidP="00ED20CC">
      <w:pPr>
        <w:pStyle w:val="Observation"/>
        <w:ind w:left="1699" w:hanging="1699"/>
        <w:rPr>
          <w:rFonts w:eastAsiaTheme="minorEastAsia"/>
        </w:rPr>
      </w:pPr>
      <w:r>
        <w:t>CSI feedback overhead of Alt3 can be reduced via CSI omission-like procedures, reporting a subset of the CSI indicators or differential parameter reporting</w:t>
      </w:r>
    </w:p>
    <w:p w14:paraId="7ECF88B6" w14:textId="62460DE4" w:rsidR="00FB2991" w:rsidRPr="00ED20CC" w:rsidRDefault="00FB2991" w:rsidP="004234A5">
      <w:pPr>
        <w:pStyle w:val="Proposal"/>
        <w:tabs>
          <w:tab w:val="clear" w:pos="2024"/>
        </w:tabs>
        <w:spacing w:after="240"/>
        <w:ind w:left="1701" w:hanging="1701"/>
        <w:rPr>
          <w:rFonts w:eastAsiaTheme="minorEastAsia"/>
        </w:rPr>
      </w:pPr>
      <w:r>
        <w:t>Support Alt3 for CSI Reporting mechanism under NCJT</w:t>
      </w:r>
    </w:p>
    <w:p w14:paraId="446AE0DB" w14:textId="07F51A1C" w:rsidR="00CB217E" w:rsidRDefault="00CB217E" w:rsidP="00CB217E">
      <w:pPr>
        <w:pStyle w:val="Heading2"/>
      </w:pPr>
      <w:r>
        <w:t>CSI Report Structure for NCJT Hypothesis</w:t>
      </w:r>
    </w:p>
    <w:p w14:paraId="15364E12" w14:textId="10671B77" w:rsidR="009E3FA9" w:rsidRDefault="009E65A9" w:rsidP="00A86532">
      <w:pPr>
        <w:ind w:left="0" w:firstLine="0"/>
        <w:rPr>
          <w:rFonts w:eastAsiaTheme="minorEastAsia"/>
        </w:rPr>
      </w:pPr>
      <w:r>
        <w:rPr>
          <w:rFonts w:eastAsiaTheme="minorEastAsia"/>
        </w:rPr>
        <w:t>In R</w:t>
      </w:r>
      <w:r w:rsidR="00E31673">
        <w:rPr>
          <w:rFonts w:eastAsiaTheme="minorEastAsia"/>
        </w:rPr>
        <w:t xml:space="preserve">el. 16 discussions on </w:t>
      </w:r>
      <w:proofErr w:type="spellStart"/>
      <w:r w:rsidR="00E31673">
        <w:rPr>
          <w:rFonts w:eastAsiaTheme="minorEastAsia"/>
        </w:rPr>
        <w:t>mTRP</w:t>
      </w:r>
      <w:proofErr w:type="spellEnd"/>
      <w:r w:rsidR="00E31673">
        <w:rPr>
          <w:rFonts w:eastAsiaTheme="minorEastAsia"/>
        </w:rPr>
        <w:t xml:space="preserve"> deployment, no consensus was reached to have additional specification support for single-DCI based </w:t>
      </w:r>
      <w:proofErr w:type="spellStart"/>
      <w:r w:rsidR="00E31673">
        <w:rPr>
          <w:rFonts w:eastAsiaTheme="minorEastAsia"/>
        </w:rPr>
        <w:t>mTRP</w:t>
      </w:r>
      <w:proofErr w:type="spellEnd"/>
      <w:r w:rsidR="00E31673">
        <w:rPr>
          <w:rFonts w:eastAsiaTheme="minorEastAsia"/>
        </w:rPr>
        <w:t xml:space="preserve"> with two codewords. Thereby, it should be clarified whether CSI enhancements for </w:t>
      </w:r>
      <w:proofErr w:type="spellStart"/>
      <w:r w:rsidR="00E31673">
        <w:rPr>
          <w:rFonts w:eastAsiaTheme="minorEastAsia"/>
        </w:rPr>
        <w:t>mTRP</w:t>
      </w:r>
      <w:proofErr w:type="spellEnd"/>
      <w:r w:rsidR="00E31673">
        <w:rPr>
          <w:rFonts w:eastAsiaTheme="minorEastAsia"/>
        </w:rPr>
        <w:t xml:space="preserve"> with </w:t>
      </w:r>
      <w:r w:rsidR="00ED20CC">
        <w:rPr>
          <w:rFonts w:eastAsiaTheme="minorEastAsia"/>
        </w:rPr>
        <w:t xml:space="preserve">rank&gt;4 </w:t>
      </w:r>
      <w:r w:rsidR="00E31673">
        <w:rPr>
          <w:rFonts w:eastAsiaTheme="minorEastAsia"/>
        </w:rPr>
        <w:t>are</w:t>
      </w:r>
      <w:r w:rsidR="00ED20CC">
        <w:rPr>
          <w:rFonts w:eastAsiaTheme="minorEastAsia"/>
        </w:rPr>
        <w:t xml:space="preserve"> supported</w:t>
      </w:r>
      <w:r w:rsidR="00E31673">
        <w:rPr>
          <w:rFonts w:eastAsiaTheme="minorEastAsia"/>
        </w:rPr>
        <w:t xml:space="preserve">, </w:t>
      </w:r>
      <w:r w:rsidR="00ED20CC">
        <w:rPr>
          <w:rFonts w:eastAsiaTheme="minorEastAsia"/>
        </w:rPr>
        <w:t xml:space="preserve">for </w:t>
      </w:r>
      <w:r w:rsidR="00E31673">
        <w:rPr>
          <w:rFonts w:eastAsiaTheme="minorEastAsia"/>
        </w:rPr>
        <w:t xml:space="preserve">either single-DCI or </w:t>
      </w:r>
      <w:r w:rsidR="00ED20CC">
        <w:rPr>
          <w:rFonts w:eastAsiaTheme="minorEastAsia"/>
        </w:rPr>
        <w:t>mul</w:t>
      </w:r>
      <w:r w:rsidR="009E3FA9">
        <w:rPr>
          <w:rFonts w:eastAsiaTheme="minorEastAsia"/>
        </w:rPr>
        <w:t>t</w:t>
      </w:r>
      <w:r w:rsidR="00ED20CC">
        <w:rPr>
          <w:rFonts w:eastAsiaTheme="minorEastAsia"/>
        </w:rPr>
        <w:t>i-DCI</w:t>
      </w:r>
      <w:r w:rsidR="00E31673">
        <w:rPr>
          <w:rFonts w:eastAsiaTheme="minorEastAsia"/>
        </w:rPr>
        <w:t xml:space="preserve"> based</w:t>
      </w:r>
      <w:r w:rsidR="00ED20CC">
        <w:rPr>
          <w:rFonts w:eastAsiaTheme="minorEastAsia"/>
        </w:rPr>
        <w:t xml:space="preserve"> </w:t>
      </w:r>
      <w:proofErr w:type="spellStart"/>
      <w:r w:rsidR="00ED20CC">
        <w:rPr>
          <w:rFonts w:eastAsiaTheme="minorEastAsia"/>
        </w:rPr>
        <w:t>mTRP</w:t>
      </w:r>
      <w:proofErr w:type="spellEnd"/>
      <w:r w:rsidR="00E31673">
        <w:rPr>
          <w:rFonts w:eastAsiaTheme="minorEastAsia"/>
        </w:rPr>
        <w:t xml:space="preserve">. </w:t>
      </w:r>
      <w:r w:rsidR="00ED20CC">
        <w:rPr>
          <w:rFonts w:eastAsiaTheme="minorEastAsia"/>
        </w:rPr>
        <w:t xml:space="preserve"> </w:t>
      </w:r>
      <w:r w:rsidR="009E3FA9">
        <w:rPr>
          <w:rFonts w:eastAsiaTheme="minorEastAsia"/>
        </w:rPr>
        <w:t xml:space="preserve">In general, </w:t>
      </w:r>
      <w:r w:rsidR="00E31673">
        <w:rPr>
          <w:rFonts w:eastAsiaTheme="minorEastAsia"/>
        </w:rPr>
        <w:t xml:space="preserve">CSI enhancements for </w:t>
      </w:r>
      <w:r w:rsidR="009E3FA9">
        <w:rPr>
          <w:rFonts w:eastAsiaTheme="minorEastAsia"/>
        </w:rPr>
        <w:t>multi-</w:t>
      </w:r>
      <w:r w:rsidR="009E3FA9">
        <w:rPr>
          <w:rFonts w:eastAsiaTheme="minorEastAsia"/>
        </w:rPr>
        <w:lastRenderedPageBreak/>
        <w:t xml:space="preserve">TRP transmission should not be restricted in terms of the supported rank beyond the restriction for single-TRP transmission. </w:t>
      </w:r>
    </w:p>
    <w:p w14:paraId="5E9554A2" w14:textId="5A1A2600" w:rsidR="00E31673" w:rsidRPr="00E31673" w:rsidRDefault="00E31673" w:rsidP="00E31673">
      <w:pPr>
        <w:pStyle w:val="Observation"/>
        <w:ind w:left="1699" w:hanging="1699"/>
        <w:rPr>
          <w:rFonts w:eastAsiaTheme="minorEastAsia"/>
        </w:rPr>
      </w:pPr>
      <w:r>
        <w:t>It is not clear whether CSI reporting for rank exceeding four should be supported in Rel. 17 CSI feedback enhancements</w:t>
      </w:r>
    </w:p>
    <w:p w14:paraId="0B6C3C94" w14:textId="3ADF32CA" w:rsidR="009E3FA9" w:rsidRPr="009E3FA9" w:rsidRDefault="00E31673" w:rsidP="009E3FA9">
      <w:pPr>
        <w:pStyle w:val="Proposal"/>
        <w:tabs>
          <w:tab w:val="clear" w:pos="2024"/>
        </w:tabs>
        <w:ind w:left="1701" w:hanging="1701"/>
      </w:pPr>
      <w:r>
        <w:rPr>
          <w:rFonts w:eastAsiaTheme="minorEastAsia"/>
        </w:rPr>
        <w:t xml:space="preserve">Discuss whether CSI enhancements for </w:t>
      </w:r>
      <w:r w:rsidR="009E3FA9">
        <w:rPr>
          <w:rFonts w:eastAsiaTheme="minorEastAsia"/>
        </w:rPr>
        <w:t>NCJT should support transmission with rank exceeding four</w:t>
      </w:r>
    </w:p>
    <w:p w14:paraId="61EE248E" w14:textId="4617BA7F" w:rsidR="0057002E" w:rsidRDefault="0057002E" w:rsidP="0057002E">
      <w:pPr>
        <w:ind w:left="0" w:firstLine="0"/>
        <w:rPr>
          <w:rFonts w:eastAsiaTheme="minorEastAsia"/>
        </w:rPr>
      </w:pPr>
      <w:r>
        <w:rPr>
          <w:rFonts w:eastAsiaTheme="minorEastAsia"/>
        </w:rPr>
        <w:t>Also, for multi-DCI based NCJT, it could be more convenient that each CSI report is TRP</w:t>
      </w:r>
      <w:r w:rsidR="001A5927">
        <w:rPr>
          <w:rFonts w:eastAsiaTheme="minorEastAsia"/>
        </w:rPr>
        <w:t xml:space="preserve"> specific </w:t>
      </w:r>
      <w:r>
        <w:rPr>
          <w:rFonts w:eastAsiaTheme="minorEastAsia"/>
        </w:rPr>
        <w:t>rather than hypothesis</w:t>
      </w:r>
      <w:r w:rsidR="001A5927">
        <w:rPr>
          <w:rFonts w:eastAsiaTheme="minorEastAsia"/>
        </w:rPr>
        <w:t>-specific</w:t>
      </w:r>
      <w:r>
        <w:rPr>
          <w:rFonts w:eastAsiaTheme="minorEastAsia"/>
        </w:rPr>
        <w:t xml:space="preserve">, i.e., the first and second PMIs in the CSI report </w:t>
      </w:r>
      <w:r w:rsidR="001A5927">
        <w:rPr>
          <w:rFonts w:eastAsiaTheme="minorEastAsia"/>
        </w:rPr>
        <w:t xml:space="preserve">would </w:t>
      </w:r>
      <w:r>
        <w:rPr>
          <w:rFonts w:eastAsiaTheme="minorEastAsia"/>
        </w:rPr>
        <w:t>correspond to the same TRP under single-TRP transmission and NCJT transmission, respectively. This appears to be a more natural approach for multi-DCI based NCJT, especially in case the CSI Report configuration is separate for each TRP. Note that up to two CQIs are needed in each CSI report under this approach, even if the rank for each hypothesis transmission is within 4. Details of CQI configuration for such scenario are FFS</w:t>
      </w:r>
      <w:r w:rsidR="001A5927">
        <w:rPr>
          <w:rFonts w:eastAsiaTheme="minorEastAsia"/>
        </w:rPr>
        <w:t>.</w:t>
      </w:r>
    </w:p>
    <w:p w14:paraId="175A6EBC" w14:textId="4E0767C7" w:rsidR="001A5927" w:rsidRPr="001A5927" w:rsidRDefault="001A5927" w:rsidP="001A5927">
      <w:pPr>
        <w:pStyle w:val="Observation"/>
        <w:ind w:left="1699" w:hanging="1699"/>
        <w:rPr>
          <w:rFonts w:eastAsiaTheme="minorEastAsia"/>
        </w:rPr>
      </w:pPr>
      <w:r>
        <w:t xml:space="preserve">Under multi-DCI </w:t>
      </w:r>
      <w:proofErr w:type="spellStart"/>
      <w:r>
        <w:t>mTRP</w:t>
      </w:r>
      <w:proofErr w:type="spellEnd"/>
      <w:r>
        <w:t>, at least two CSI reports should be fed back, with one CSI report dedicated for each TRP</w:t>
      </w:r>
    </w:p>
    <w:p w14:paraId="2C358C0B" w14:textId="0D251C9B" w:rsidR="00EB3E12" w:rsidRPr="0057002E" w:rsidRDefault="0057002E" w:rsidP="00EB3E12">
      <w:pPr>
        <w:pStyle w:val="Proposal"/>
        <w:tabs>
          <w:tab w:val="clear" w:pos="2024"/>
        </w:tabs>
        <w:ind w:left="1701" w:hanging="1701"/>
      </w:pPr>
      <w:r>
        <w:rPr>
          <w:rFonts w:eastAsiaTheme="minorEastAsia"/>
        </w:rPr>
        <w:t>For multi-DCI based NCJT, the first and second PMIs in the CSI report correspond to the same TRP under single-TRP transmission and NCJT transmission, respectively</w:t>
      </w:r>
    </w:p>
    <w:p w14:paraId="5EE7A89A" w14:textId="783BFA5A" w:rsidR="0057002E" w:rsidRDefault="0057002E" w:rsidP="0057002E">
      <w:pPr>
        <w:pStyle w:val="Proposal"/>
        <w:numPr>
          <w:ilvl w:val="0"/>
          <w:numId w:val="0"/>
        </w:numPr>
        <w:ind w:left="2024" w:hanging="1304"/>
        <w:rPr>
          <w:rFonts w:eastAsiaTheme="minorEastAsia"/>
        </w:rPr>
      </w:pPr>
    </w:p>
    <w:p w14:paraId="61659231" w14:textId="7E72964C" w:rsidR="0057002E" w:rsidRDefault="0057002E" w:rsidP="0057002E">
      <w:pPr>
        <w:pStyle w:val="Heading2"/>
      </w:pPr>
      <w:r>
        <w:t>CSI Reporting for HST-SFN</w:t>
      </w:r>
    </w:p>
    <w:p w14:paraId="47A4C3DC" w14:textId="77777777" w:rsidR="008A7AC9" w:rsidRPr="000B0639" w:rsidRDefault="008A7AC9" w:rsidP="008A7AC9">
      <w:pPr>
        <w:spacing w:after="0" w:line="360" w:lineRule="auto"/>
        <w:jc w:val="center"/>
      </w:pPr>
      <w:r>
        <w:rPr>
          <w:noProof/>
        </w:rPr>
        <w:drawing>
          <wp:inline distT="0" distB="0" distL="0" distR="0" wp14:anchorId="29BBABEB" wp14:editId="1FBF1D68">
            <wp:extent cx="5788660" cy="135191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8660" cy="1351915"/>
                    </a:xfrm>
                    <a:prstGeom prst="rect">
                      <a:avLst/>
                    </a:prstGeom>
                    <a:noFill/>
                    <a:ln>
                      <a:noFill/>
                    </a:ln>
                  </pic:spPr>
                </pic:pic>
              </a:graphicData>
            </a:graphic>
          </wp:inline>
        </w:drawing>
      </w:r>
    </w:p>
    <w:p w14:paraId="16FAAC96" w14:textId="41D1332F" w:rsidR="008A7AC9" w:rsidRPr="008122B3" w:rsidRDefault="008A7AC9" w:rsidP="008A7AC9">
      <w:pPr>
        <w:pStyle w:val="Caption"/>
        <w:rPr>
          <w:rFonts w:eastAsiaTheme="minorEastAsia"/>
          <w:b w:val="0"/>
          <w:bCs w:val="0"/>
          <w:sz w:val="18"/>
          <w:szCs w:val="18"/>
        </w:rPr>
      </w:pPr>
      <w:bookmarkStart w:id="2" w:name="_Ref61395400"/>
      <w:r w:rsidRPr="008122B3">
        <w:rPr>
          <w:b w:val="0"/>
          <w:bCs w:val="0"/>
          <w:sz w:val="18"/>
          <w:szCs w:val="18"/>
        </w:rPr>
        <w:t xml:space="preserve">Figure </w:t>
      </w:r>
      <w:r w:rsidRPr="008122B3">
        <w:rPr>
          <w:b w:val="0"/>
          <w:bCs w:val="0"/>
          <w:sz w:val="18"/>
          <w:szCs w:val="18"/>
        </w:rPr>
        <w:fldChar w:fldCharType="begin"/>
      </w:r>
      <w:r w:rsidRPr="008122B3">
        <w:rPr>
          <w:b w:val="0"/>
          <w:bCs w:val="0"/>
          <w:sz w:val="18"/>
          <w:szCs w:val="18"/>
        </w:rPr>
        <w:instrText xml:space="preserve"> SEQ Figure \* ARABIC </w:instrText>
      </w:r>
      <w:r w:rsidRPr="008122B3">
        <w:rPr>
          <w:b w:val="0"/>
          <w:bCs w:val="0"/>
          <w:sz w:val="18"/>
          <w:szCs w:val="18"/>
        </w:rPr>
        <w:fldChar w:fldCharType="separate"/>
      </w:r>
      <w:r>
        <w:rPr>
          <w:b w:val="0"/>
          <w:bCs w:val="0"/>
          <w:noProof/>
          <w:sz w:val="18"/>
          <w:szCs w:val="18"/>
        </w:rPr>
        <w:t>1</w:t>
      </w:r>
      <w:r w:rsidRPr="008122B3">
        <w:rPr>
          <w:b w:val="0"/>
          <w:bCs w:val="0"/>
          <w:noProof/>
          <w:sz w:val="18"/>
          <w:szCs w:val="18"/>
        </w:rPr>
        <w:fldChar w:fldCharType="end"/>
      </w:r>
      <w:bookmarkEnd w:id="2"/>
      <w:r w:rsidRPr="008122B3">
        <w:rPr>
          <w:b w:val="0"/>
          <w:bCs w:val="0"/>
          <w:sz w:val="18"/>
          <w:szCs w:val="18"/>
        </w:rPr>
        <w:t>. HST deployment with a series of RRHs along the railway</w:t>
      </w:r>
    </w:p>
    <w:p w14:paraId="300049CE" w14:textId="6715D819" w:rsidR="0057002E" w:rsidRDefault="0057002E" w:rsidP="0057002E">
      <w:pPr>
        <w:pStyle w:val="Proposal"/>
        <w:numPr>
          <w:ilvl w:val="0"/>
          <w:numId w:val="0"/>
        </w:numPr>
        <w:rPr>
          <w:b w:val="0"/>
          <w:bCs w:val="0"/>
        </w:rPr>
      </w:pPr>
      <w:r w:rsidRPr="0057002E">
        <w:rPr>
          <w:b w:val="0"/>
          <w:bCs w:val="0"/>
        </w:rPr>
        <w:t>In</w:t>
      </w:r>
      <w:r>
        <w:rPr>
          <w:b w:val="0"/>
          <w:bCs w:val="0"/>
        </w:rPr>
        <w:t xml:space="preserve"> RAN1#103e, it was agreed that supporting CSI Reporting framework for HST-SFN is not precluded. Although HST-SFN is considered a multi-TRP transmission scenario, it </w:t>
      </w:r>
      <w:r w:rsidR="00956105">
        <w:rPr>
          <w:b w:val="0"/>
          <w:bCs w:val="0"/>
        </w:rPr>
        <w:t xml:space="preserve">fundamentally deviates from conventional multi-TRP transmission for </w:t>
      </w:r>
      <w:proofErr w:type="spellStart"/>
      <w:r w:rsidR="00956105">
        <w:rPr>
          <w:b w:val="0"/>
          <w:bCs w:val="0"/>
        </w:rPr>
        <w:t>eMBB</w:t>
      </w:r>
      <w:proofErr w:type="spellEnd"/>
      <w:r w:rsidR="00956105">
        <w:rPr>
          <w:b w:val="0"/>
          <w:bCs w:val="0"/>
        </w:rPr>
        <w:t>, due to SFN transmission mode adopted for HST, where the same layer is transmitted from both TRPs. As a result, one RI/LI/CQI suffices in a CSI report corresponding to HST-SFN scenario, however two CRI/PMI are still needed</w:t>
      </w:r>
      <w:r w:rsidR="00A73CB3">
        <w:rPr>
          <w:b w:val="0"/>
          <w:bCs w:val="0"/>
        </w:rPr>
        <w:t>.</w:t>
      </w:r>
    </w:p>
    <w:p w14:paraId="3E5DB8A4" w14:textId="4AC280B0" w:rsidR="001A5927" w:rsidRPr="001A5927" w:rsidRDefault="001A5927" w:rsidP="001A5927">
      <w:pPr>
        <w:pStyle w:val="Observation"/>
        <w:ind w:left="1699" w:hanging="1699"/>
        <w:rPr>
          <w:rFonts w:eastAsiaTheme="minorEastAsia"/>
        </w:rPr>
      </w:pPr>
      <w:r>
        <w:t xml:space="preserve">The CSI feedback framework for HST-SFN schemes deviates from that of </w:t>
      </w:r>
      <w:proofErr w:type="spellStart"/>
      <w:r>
        <w:t>eMBB</w:t>
      </w:r>
      <w:proofErr w:type="spellEnd"/>
      <w:r>
        <w:t xml:space="preserve">-based  </w:t>
      </w:r>
      <w:proofErr w:type="spellStart"/>
      <w:r>
        <w:t>mTRP</w:t>
      </w:r>
      <w:proofErr w:type="spellEnd"/>
      <w:r>
        <w:t xml:space="preserve"> schemes, since for HST-SFN scenarios the data is transmitted in SFN manner from both TRPs</w:t>
      </w:r>
    </w:p>
    <w:p w14:paraId="57147D36" w14:textId="2342BF5C" w:rsidR="00EB3E12" w:rsidRPr="00956105" w:rsidRDefault="00956105" w:rsidP="00096118">
      <w:pPr>
        <w:pStyle w:val="Proposal"/>
        <w:tabs>
          <w:tab w:val="clear" w:pos="2024"/>
        </w:tabs>
        <w:ind w:left="1701" w:hanging="1701"/>
      </w:pPr>
      <w:r>
        <w:rPr>
          <w:rFonts w:eastAsiaTheme="minorEastAsia"/>
        </w:rPr>
        <w:t>CSI Report for HST-SFN should include 2 PMI/CRI and 1 RI/LI/CQI</w:t>
      </w:r>
      <w:r w:rsidRPr="000376DF">
        <w:rPr>
          <w:rFonts w:eastAsiaTheme="minorEastAsia"/>
        </w:rPr>
        <w:t xml:space="preserve"> </w:t>
      </w:r>
    </w:p>
    <w:p w14:paraId="52B3EE5C" w14:textId="256A5D37" w:rsidR="00956105" w:rsidRDefault="00956105" w:rsidP="00956105">
      <w:pPr>
        <w:pStyle w:val="Proposal"/>
        <w:numPr>
          <w:ilvl w:val="0"/>
          <w:numId w:val="0"/>
        </w:numPr>
        <w:rPr>
          <w:rFonts w:eastAsiaTheme="minorEastAsia"/>
          <w:b w:val="0"/>
          <w:bCs w:val="0"/>
        </w:rPr>
      </w:pPr>
      <w:r w:rsidRPr="00956105">
        <w:rPr>
          <w:rFonts w:eastAsiaTheme="minorEastAsia"/>
          <w:b w:val="0"/>
          <w:bCs w:val="0"/>
        </w:rPr>
        <w:t>Note for</w:t>
      </w:r>
      <w:r>
        <w:rPr>
          <w:rFonts w:eastAsiaTheme="minorEastAsia"/>
          <w:b w:val="0"/>
          <w:bCs w:val="0"/>
        </w:rPr>
        <w:t xml:space="preserve"> HST-SFN scheme, although DMRS for PDSCH are transmitted in SFN manner, it is necessary that different CSI-RS resources</w:t>
      </w:r>
      <w:r w:rsidRPr="00956105">
        <w:rPr>
          <w:rFonts w:eastAsiaTheme="minorEastAsia"/>
          <w:b w:val="0"/>
          <w:bCs w:val="0"/>
        </w:rPr>
        <w:t xml:space="preserve"> </w:t>
      </w:r>
      <w:r>
        <w:rPr>
          <w:rFonts w:eastAsiaTheme="minorEastAsia"/>
          <w:b w:val="0"/>
          <w:bCs w:val="0"/>
        </w:rPr>
        <w:t>are used for different TRPs to enable precise characterization of the 2 PMIs.</w:t>
      </w:r>
    </w:p>
    <w:p w14:paraId="52A6025B" w14:textId="70348C5B" w:rsidR="00956105" w:rsidRPr="00956105" w:rsidRDefault="001A5927" w:rsidP="00956105">
      <w:pPr>
        <w:pStyle w:val="Proposal"/>
        <w:tabs>
          <w:tab w:val="clear" w:pos="2024"/>
        </w:tabs>
        <w:ind w:left="1701" w:hanging="1701"/>
      </w:pPr>
      <w:r>
        <w:rPr>
          <w:rFonts w:eastAsiaTheme="minorEastAsia"/>
        </w:rPr>
        <w:t>TRP-specific</w:t>
      </w:r>
      <w:r w:rsidR="00956105">
        <w:rPr>
          <w:rFonts w:eastAsiaTheme="minorEastAsia"/>
        </w:rPr>
        <w:t xml:space="preserve"> CSI-RS Resources should be used in HST-SFN deployment</w:t>
      </w:r>
    </w:p>
    <w:p w14:paraId="53868D0C" w14:textId="53629656" w:rsidR="00956105" w:rsidRDefault="00B5634C" w:rsidP="00956105">
      <w:pPr>
        <w:pStyle w:val="Proposal"/>
        <w:numPr>
          <w:ilvl w:val="0"/>
          <w:numId w:val="0"/>
        </w:numPr>
        <w:rPr>
          <w:rFonts w:eastAsiaTheme="minorEastAsia"/>
          <w:b w:val="0"/>
          <w:bCs w:val="0"/>
        </w:rPr>
      </w:pPr>
      <w:r>
        <w:rPr>
          <w:rFonts w:eastAsiaTheme="minorEastAsia"/>
          <w:b w:val="0"/>
          <w:bCs w:val="0"/>
        </w:rPr>
        <w:t xml:space="preserve">As shown in </w:t>
      </w:r>
      <w:r>
        <w:rPr>
          <w:rFonts w:eastAsiaTheme="minorEastAsia"/>
          <w:b w:val="0"/>
          <w:bCs w:val="0"/>
        </w:rPr>
        <w:fldChar w:fldCharType="begin"/>
      </w:r>
      <w:r>
        <w:rPr>
          <w:rFonts w:eastAsiaTheme="minorEastAsia"/>
          <w:b w:val="0"/>
          <w:bCs w:val="0"/>
        </w:rPr>
        <w:instrText xml:space="preserve"> REF _Ref61395400 \h  \* MERGEFORMAT </w:instrText>
      </w:r>
      <w:r>
        <w:rPr>
          <w:rFonts w:eastAsiaTheme="minorEastAsia"/>
          <w:b w:val="0"/>
          <w:bCs w:val="0"/>
        </w:rPr>
      </w:r>
      <w:r>
        <w:rPr>
          <w:rFonts w:eastAsiaTheme="minorEastAsia"/>
          <w:b w:val="0"/>
          <w:bCs w:val="0"/>
        </w:rPr>
        <w:fldChar w:fldCharType="separate"/>
      </w:r>
      <w:r w:rsidRPr="00B5634C">
        <w:rPr>
          <w:b w:val="0"/>
          <w:bCs w:val="0"/>
        </w:rPr>
        <w:t xml:space="preserve">Figure </w:t>
      </w:r>
      <w:r>
        <w:rPr>
          <w:b w:val="0"/>
          <w:bCs w:val="0"/>
          <w:noProof/>
          <w:sz w:val="18"/>
          <w:szCs w:val="18"/>
        </w:rPr>
        <w:t>1</w:t>
      </w:r>
      <w:r>
        <w:rPr>
          <w:rFonts w:eastAsiaTheme="minorEastAsia"/>
          <w:b w:val="0"/>
          <w:bCs w:val="0"/>
        </w:rPr>
        <w:fldChar w:fldCharType="end"/>
      </w:r>
      <w:r>
        <w:rPr>
          <w:rFonts w:eastAsiaTheme="minorEastAsia"/>
          <w:b w:val="0"/>
          <w:bCs w:val="0"/>
        </w:rPr>
        <w:t xml:space="preserve">, for HST-SFN, the UE may be in close proximity to one TRP, whereas the other TRP is far enough from the TRP that its contribute to the channel gain is negligible. In such case, it may be beneficial if the UE </w:t>
      </w:r>
      <w:r>
        <w:rPr>
          <w:rFonts w:eastAsiaTheme="minorEastAsia"/>
          <w:b w:val="0"/>
          <w:bCs w:val="0"/>
        </w:rPr>
        <w:lastRenderedPageBreak/>
        <w:t>dynamically omits the PMI corresponding to the far TRP</w:t>
      </w:r>
      <w:r w:rsidR="001A5927">
        <w:rPr>
          <w:rFonts w:eastAsiaTheme="minorEastAsia"/>
          <w:b w:val="0"/>
          <w:bCs w:val="0"/>
        </w:rPr>
        <w:t>, whose RSRP (or SINR) is significantly lower, compared with the closer TRP</w:t>
      </w:r>
      <w:r>
        <w:rPr>
          <w:rFonts w:eastAsiaTheme="minorEastAsia"/>
          <w:b w:val="0"/>
          <w:bCs w:val="0"/>
        </w:rPr>
        <w:t>. Such approach would significantly reduce the CSI feedback overhead for a notable period of time, in addition to reducing the complexity at the UE incurred from computing two PMIs simultaneously with little to no gain. Note that the decision to omit the CSI reporting for the far TRP can be made prior to calculation of the second PMI, based on the difference in RSRP</w:t>
      </w:r>
      <w:r w:rsidR="001A5927">
        <w:rPr>
          <w:rFonts w:eastAsiaTheme="minorEastAsia"/>
          <w:b w:val="0"/>
          <w:bCs w:val="0"/>
        </w:rPr>
        <w:t xml:space="preserve"> (or SINR)</w:t>
      </w:r>
      <w:r>
        <w:rPr>
          <w:rFonts w:eastAsiaTheme="minorEastAsia"/>
          <w:b w:val="0"/>
          <w:bCs w:val="0"/>
        </w:rPr>
        <w:t xml:space="preserve"> from both TRPs</w:t>
      </w:r>
      <w:r w:rsidR="00AA540A">
        <w:rPr>
          <w:rFonts w:eastAsiaTheme="minorEastAsia"/>
          <w:b w:val="0"/>
          <w:bCs w:val="0"/>
        </w:rPr>
        <w:t>.</w:t>
      </w:r>
    </w:p>
    <w:p w14:paraId="0CF98879" w14:textId="35D5C54E" w:rsidR="001A5927" w:rsidRPr="001A5927" w:rsidRDefault="001A5927" w:rsidP="001A5927">
      <w:pPr>
        <w:pStyle w:val="Observation"/>
        <w:ind w:left="1699" w:hanging="1699"/>
        <w:rPr>
          <w:rFonts w:eastAsiaTheme="minorEastAsia"/>
        </w:rPr>
      </w:pPr>
      <w:r>
        <w:t xml:space="preserve">In HST-SFN scenarios, it is more efficient for the UE to dynamically switch between </w:t>
      </w:r>
      <w:proofErr w:type="spellStart"/>
      <w:r>
        <w:t>mTRP</w:t>
      </w:r>
      <w:proofErr w:type="spellEnd"/>
      <w:r>
        <w:t xml:space="preserve">-based CSI feedback and single-TRP based CSI feedback, based on the relative proximity of the UE to </w:t>
      </w:r>
      <w:r w:rsidR="00F56711">
        <w:t>both TRPs</w:t>
      </w:r>
    </w:p>
    <w:p w14:paraId="7C86C910" w14:textId="22684BD2" w:rsidR="00956105" w:rsidRPr="00B5634C" w:rsidRDefault="00B5634C" w:rsidP="00B5634C">
      <w:pPr>
        <w:pStyle w:val="Proposal"/>
        <w:tabs>
          <w:tab w:val="clear" w:pos="2024"/>
        </w:tabs>
        <w:ind w:left="1701" w:hanging="1701"/>
      </w:pPr>
      <w:r>
        <w:rPr>
          <w:rFonts w:eastAsiaTheme="minorEastAsia"/>
        </w:rPr>
        <w:t>Support dynamic omission of CSI from one of the two TRPs in HST-SFN based on the difference in RSRP value with respect to the other TRP</w:t>
      </w:r>
    </w:p>
    <w:p w14:paraId="53B21021" w14:textId="016FE322" w:rsidR="001217A0" w:rsidRPr="001217A0" w:rsidRDefault="00D8185D" w:rsidP="001217A0">
      <w:pPr>
        <w:pStyle w:val="Heading1"/>
      </w:pPr>
      <w:r>
        <w:t>Type-II Port Selection Codebook Enhancement</w:t>
      </w:r>
    </w:p>
    <w:p w14:paraId="56DBFE58" w14:textId="715C2C84" w:rsidR="00FE0732" w:rsidRDefault="002F69C5" w:rsidP="00574603">
      <w:pPr>
        <w:ind w:left="0" w:firstLine="0"/>
      </w:pPr>
      <w:bookmarkStart w:id="3" w:name="_Hlk53958228"/>
      <w:r>
        <w:t xml:space="preserve">In </w:t>
      </w:r>
      <w:r w:rsidRPr="0000320B">
        <w:t>RAN</w:t>
      </w:r>
      <w:r w:rsidR="00FB2884">
        <w:t>1</w:t>
      </w:r>
      <w:r w:rsidRPr="0000320B">
        <w:t>#</w:t>
      </w:r>
      <w:r w:rsidR="00FB2884">
        <w:t>10</w:t>
      </w:r>
      <w:r w:rsidR="00510B88">
        <w:t>3</w:t>
      </w:r>
      <w:r w:rsidR="00A14464">
        <w:t>-</w:t>
      </w:r>
      <w:r w:rsidR="00FB2884">
        <w:t>e</w:t>
      </w:r>
      <w:r w:rsidR="00510B88">
        <w:t xml:space="preserve"> </w:t>
      </w:r>
      <w:sdt>
        <w:sdtPr>
          <w:id w:val="1903330052"/>
          <w:citation/>
        </w:sdtPr>
        <w:sdtEndPr/>
        <w:sdtContent>
          <w:r w:rsidR="00510B88">
            <w:fldChar w:fldCharType="begin"/>
          </w:r>
          <w:r w:rsidR="00510B88">
            <w:instrText xml:space="preserve"> CITATION RAN103 \l 1033 </w:instrText>
          </w:r>
          <w:r w:rsidR="00510B88">
            <w:fldChar w:fldCharType="separate"/>
          </w:r>
          <w:r w:rsidR="007B51B3">
            <w:rPr>
              <w:noProof/>
            </w:rPr>
            <w:t>[1]</w:t>
          </w:r>
          <w:r w:rsidR="00510B88">
            <w:fldChar w:fldCharType="end"/>
          </w:r>
        </w:sdtContent>
      </w:sdt>
      <w:r w:rsidR="00FB2884">
        <w:t>,</w:t>
      </w:r>
      <w:bookmarkEnd w:id="3"/>
      <w:r w:rsidR="00FB2884">
        <w:t xml:space="preserve"> the following preliminary agreements were mad</w:t>
      </w:r>
      <w:r w:rsidR="00574603">
        <w:t>e for CSI enhancements under FDD channel reciprocity</w:t>
      </w:r>
      <w:r w:rsidR="00FE0732">
        <w:t xml:space="preserve"> in FR1</w:t>
      </w:r>
      <w:r w:rsidR="00574603">
        <w:t>:</w:t>
      </w:r>
    </w:p>
    <w:tbl>
      <w:tblPr>
        <w:tblStyle w:val="TableGrid"/>
        <w:tblW w:w="0" w:type="auto"/>
        <w:tblLook w:val="04A0" w:firstRow="1" w:lastRow="0" w:firstColumn="1" w:lastColumn="0" w:noHBand="0" w:noVBand="1"/>
      </w:tblPr>
      <w:tblGrid>
        <w:gridCol w:w="9350"/>
      </w:tblGrid>
      <w:tr w:rsidR="001A676E" w14:paraId="3D93A518" w14:textId="77777777" w:rsidTr="001A676E">
        <w:tc>
          <w:tcPr>
            <w:tcW w:w="9350" w:type="dxa"/>
          </w:tcPr>
          <w:p w14:paraId="6AE500DC" w14:textId="77777777" w:rsidR="00510B88" w:rsidRDefault="00510B88" w:rsidP="00510B88">
            <w:pPr>
              <w:rPr>
                <w:b/>
                <w:bCs/>
                <w:highlight w:val="green"/>
              </w:rPr>
            </w:pPr>
            <w:r>
              <w:rPr>
                <w:b/>
                <w:bCs/>
                <w:highlight w:val="green"/>
              </w:rPr>
              <w:t>Agreement</w:t>
            </w:r>
          </w:p>
          <w:p w14:paraId="0115E470" w14:textId="77777777" w:rsidR="001A676E" w:rsidRDefault="00510B88" w:rsidP="00510B88">
            <w:r>
              <w:t>Port selection codebook enhancements utilizing DL/UL reciprocity of angle and/or delay is supported in Rel-17.</w:t>
            </w:r>
          </w:p>
          <w:p w14:paraId="7211AB52" w14:textId="77777777" w:rsidR="00510B88" w:rsidRDefault="00510B88" w:rsidP="00510B88"/>
          <w:p w14:paraId="76C8F1C9" w14:textId="77777777" w:rsidR="00510B88" w:rsidRDefault="00510B88" w:rsidP="00510B88">
            <w:pPr>
              <w:rPr>
                <w:b/>
                <w:bCs/>
                <w:highlight w:val="green"/>
              </w:rPr>
            </w:pPr>
            <w:r>
              <w:rPr>
                <w:b/>
                <w:bCs/>
                <w:highlight w:val="green"/>
              </w:rPr>
              <w:t>Agreement</w:t>
            </w:r>
          </w:p>
          <w:p w14:paraId="07CF599D" w14:textId="77777777" w:rsidR="00510B88" w:rsidRDefault="00510B88" w:rsidP="00510B88">
            <w:r>
              <w:t>Study following alternatives, and select one or a combination of multiple alternatives for Rel-17 in RAN1#104-e:</w:t>
            </w:r>
          </w:p>
          <w:p w14:paraId="43A7182F" w14:textId="2C1B1854" w:rsidR="00510B88" w:rsidRDefault="00510B88" w:rsidP="00510B88">
            <w:r>
              <w:rPr>
                <w:noProof/>
              </w:rPr>
              <w:drawing>
                <wp:inline distT="0" distB="0" distL="0" distR="0" wp14:anchorId="31928299" wp14:editId="429D6AE8">
                  <wp:extent cx="5732780" cy="1638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2780" cy="163830"/>
                          </a:xfrm>
                          <a:prstGeom prst="rect">
                            <a:avLst/>
                          </a:prstGeom>
                          <a:noFill/>
                          <a:ln>
                            <a:noFill/>
                          </a:ln>
                        </pic:spPr>
                      </pic:pic>
                    </a:graphicData>
                  </a:graphic>
                </wp:inline>
              </w:drawing>
            </w:r>
          </w:p>
          <w:p w14:paraId="7C57A2D4" w14:textId="77777777" w:rsidR="00510B88" w:rsidRDefault="00510B88" w:rsidP="00510B88"/>
          <w:p w14:paraId="490EA476" w14:textId="1033317E" w:rsidR="00510B88" w:rsidRDefault="00510B88" w:rsidP="00510B88">
            <w:r>
              <w:rPr>
                <w:noProof/>
              </w:rPr>
              <w:drawing>
                <wp:inline distT="0" distB="0" distL="0" distR="0" wp14:anchorId="5CA90371" wp14:editId="7FFFB798">
                  <wp:extent cx="5732780" cy="1430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2780" cy="1430020"/>
                          </a:xfrm>
                          <a:prstGeom prst="rect">
                            <a:avLst/>
                          </a:prstGeom>
                          <a:noFill/>
                          <a:ln>
                            <a:noFill/>
                          </a:ln>
                        </pic:spPr>
                      </pic:pic>
                    </a:graphicData>
                  </a:graphic>
                </wp:inline>
              </w:drawing>
            </w:r>
          </w:p>
          <w:p w14:paraId="51C83009" w14:textId="77777777" w:rsidR="00510B88" w:rsidRDefault="00510B88" w:rsidP="00510B88"/>
          <w:p w14:paraId="07E7BC10" w14:textId="33B9888F" w:rsidR="00510B88" w:rsidRDefault="00510B88" w:rsidP="00510B88">
            <w:r>
              <w:rPr>
                <w:noProof/>
              </w:rPr>
              <w:drawing>
                <wp:inline distT="0" distB="0" distL="0" distR="0" wp14:anchorId="5AF5FA6A" wp14:editId="4E51D086">
                  <wp:extent cx="5732780" cy="278447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2780" cy="2784475"/>
                          </a:xfrm>
                          <a:prstGeom prst="rect">
                            <a:avLst/>
                          </a:prstGeom>
                          <a:noFill/>
                          <a:ln>
                            <a:noFill/>
                          </a:ln>
                        </pic:spPr>
                      </pic:pic>
                    </a:graphicData>
                  </a:graphic>
                </wp:inline>
              </w:drawing>
            </w:r>
          </w:p>
          <w:p w14:paraId="52205618" w14:textId="10342D7A" w:rsidR="00510B88" w:rsidRDefault="00510B88" w:rsidP="00510B88">
            <w:r>
              <w:rPr>
                <w:noProof/>
              </w:rPr>
              <w:lastRenderedPageBreak/>
              <w:drawing>
                <wp:inline distT="0" distB="0" distL="0" distR="0" wp14:anchorId="299491B8" wp14:editId="28AD020B">
                  <wp:extent cx="5732780" cy="22390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2780" cy="2239010"/>
                          </a:xfrm>
                          <a:prstGeom prst="rect">
                            <a:avLst/>
                          </a:prstGeom>
                          <a:noFill/>
                          <a:ln>
                            <a:noFill/>
                          </a:ln>
                        </pic:spPr>
                      </pic:pic>
                    </a:graphicData>
                  </a:graphic>
                </wp:inline>
              </w:drawing>
            </w:r>
          </w:p>
        </w:tc>
      </w:tr>
    </w:tbl>
    <w:p w14:paraId="6FD802D1" w14:textId="5D285C98" w:rsidR="001A676E" w:rsidRDefault="001A676E" w:rsidP="001A676E">
      <w:pPr>
        <w:spacing w:after="0"/>
        <w:ind w:left="0" w:firstLine="0"/>
      </w:pPr>
    </w:p>
    <w:p w14:paraId="7A190854" w14:textId="761BF2D8" w:rsidR="007E2A3E" w:rsidRDefault="00712ED5" w:rsidP="007E2A3E">
      <w:pPr>
        <w:pStyle w:val="Heading2"/>
      </w:pPr>
      <w:r>
        <w:t>Reciprocity codebook Structure</w:t>
      </w:r>
    </w:p>
    <w:p w14:paraId="49AFDDC1" w14:textId="54F10D75" w:rsidR="00873F7A" w:rsidRDefault="00066BFB" w:rsidP="00A3504A">
      <w:pPr>
        <w:ind w:left="0" w:firstLine="0"/>
      </w:pPr>
      <w:r>
        <w:t>Some companies have proposed to use</w:t>
      </w:r>
      <w:r w:rsidR="00712ED5">
        <w:t xml:space="preserve"> the same structure as</w:t>
      </w:r>
      <w:r>
        <w:t xml:space="preserve"> Rel. 15 Type-II Port Selection Codebook </w:t>
      </w:r>
      <w:r w:rsidR="00712ED5">
        <w:t xml:space="preserve">(Alt1 and Alt2) </w:t>
      </w:r>
      <w:r>
        <w:t xml:space="preserve">as a starting point for </w:t>
      </w:r>
      <w:r w:rsidR="00AC16F2">
        <w:t xml:space="preserve">the </w:t>
      </w:r>
      <w:r>
        <w:t>FDD reciprocity codebook. We do not believe the Rel. 1</w:t>
      </w:r>
      <w:r w:rsidR="00AC16F2">
        <w:t>5</w:t>
      </w:r>
      <w:r>
        <w:t xml:space="preserve"> Type-II Port Selection Codebook </w:t>
      </w:r>
      <w:r w:rsidR="00AC16F2">
        <w:t xml:space="preserve">is a good basis for the new reciprocity codebook, </w:t>
      </w:r>
      <w:r>
        <w:t xml:space="preserve">since </w:t>
      </w:r>
      <w:r w:rsidR="00CD6C11">
        <w:t xml:space="preserve">the Rel. 16 codebook </w:t>
      </w:r>
      <w:r w:rsidR="00712ED5">
        <w:t xml:space="preserve">is more flexible in terms of frequency compression </w:t>
      </w:r>
      <w:r w:rsidR="00AC16F2">
        <w:t>via varying the</w:t>
      </w:r>
      <w:r w:rsidR="00CD6C11">
        <w:t xml:space="preserve"> frequency compression </w:t>
      </w:r>
      <w:r w:rsidR="00AC16F2">
        <w:t>parameter</w:t>
      </w:r>
      <w:r w:rsidR="00CD6C11">
        <w:t xml:space="preserve"> </w:t>
      </w:r>
      <w:proofErr w:type="spellStart"/>
      <w:r w:rsidR="00CD6C11" w:rsidRPr="00CD6C11">
        <w:rPr>
          <w:i/>
          <w:iCs/>
        </w:rPr>
        <w:t>p</w:t>
      </w:r>
      <w:r w:rsidR="00CD6C11" w:rsidRPr="00CD6C11">
        <w:rPr>
          <w:i/>
          <w:iCs/>
          <w:vertAlign w:val="subscript"/>
        </w:rPr>
        <w:t>v</w:t>
      </w:r>
      <w:proofErr w:type="spellEnd"/>
      <w:r w:rsidR="00AE719E">
        <w:t xml:space="preserve">. Also, </w:t>
      </w:r>
      <w:r w:rsidR="00873F7A">
        <w:t>i</w:t>
      </w:r>
      <w:r w:rsidR="00AE719E">
        <w:t xml:space="preserve">t was </w:t>
      </w:r>
      <w:r w:rsidR="00AC16F2">
        <w:t xml:space="preserve">concluded </w:t>
      </w:r>
      <w:r w:rsidR="00873F7A">
        <w:t xml:space="preserve">in </w:t>
      </w:r>
      <w:r w:rsidR="00AC16F2">
        <w:t xml:space="preserve">the </w:t>
      </w:r>
      <w:r w:rsidR="00873F7A">
        <w:t>Rel. 16 MIMO discussions that Rel. 16 Type-II codebook outperforms Rel. 15 Type-II codebook in both throughput and CSI feedback overhead. Given that, we believe Rel. 16 Type-II codebook should be the baseline for the FDD reciprocity codebook</w:t>
      </w:r>
      <w:r w:rsidR="00712ED5">
        <w:t>, and hence Alt1 and Alt2 should be ignored</w:t>
      </w:r>
      <w:r w:rsidR="007B51B3">
        <w:t>.</w:t>
      </w:r>
    </w:p>
    <w:p w14:paraId="436F7CE3" w14:textId="384D0BF5" w:rsidR="00EB3E12" w:rsidRPr="00E64826" w:rsidRDefault="00A3504A" w:rsidP="00EB3E12">
      <w:pPr>
        <w:pStyle w:val="Observation"/>
        <w:ind w:left="1699" w:hanging="1699"/>
        <w:rPr>
          <w:rFonts w:eastAsiaTheme="minorEastAsia"/>
        </w:rPr>
      </w:pPr>
      <w:r w:rsidRPr="004658E7">
        <w:t xml:space="preserve">The motivation to use Rel. 15 Type-II port selection codebook is not clear since it </w:t>
      </w:r>
      <w:r w:rsidR="00AC16F2">
        <w:t>is regarded as a spe</w:t>
      </w:r>
      <w:r w:rsidRPr="004658E7">
        <w:t xml:space="preserve">cial case of Rel. 16 Type-II port selection codebook, </w:t>
      </w:r>
      <w:r w:rsidR="0022553A">
        <w:t>which</w:t>
      </w:r>
      <w:r w:rsidRPr="004658E7">
        <w:t xml:space="preserve"> achieves higher throughput with less CSI feedback overhead</w:t>
      </w:r>
    </w:p>
    <w:p w14:paraId="0F27451B" w14:textId="319E2D20" w:rsidR="00EB3E12" w:rsidRDefault="00712ED5" w:rsidP="00EB3E12">
      <w:pPr>
        <w:pStyle w:val="Proposal"/>
        <w:tabs>
          <w:tab w:val="clear" w:pos="2024"/>
        </w:tabs>
        <w:ind w:left="1701" w:hanging="1701"/>
      </w:pPr>
      <w:r>
        <w:t>Alt1 and Alt2 should not be considered for Rel. 17 Reciprocity code</w:t>
      </w:r>
      <w:r w:rsidR="00A3504A" w:rsidRPr="004658E7">
        <w:t>book</w:t>
      </w:r>
    </w:p>
    <w:p w14:paraId="6CF38339" w14:textId="1C35E43E" w:rsidR="004658E7" w:rsidRDefault="00744212" w:rsidP="004658E7">
      <w:pPr>
        <w:ind w:left="0" w:firstLine="0"/>
        <w:rPr>
          <w:b/>
          <w:bCs/>
        </w:rPr>
      </w:pPr>
      <w:r>
        <w:t xml:space="preserve">As discussed in our prior contribution document for Rel. 17 CSI enhancements, FDD channel reciprocity can be exploited to achieve both spatial and frequency beamforming such that the CSI-RS beamforming helps flatten the channel response, i.e., a codebook with </w:t>
      </w:r>
      <w:r w:rsidRPr="004658E7">
        <w:rPr>
          <w:i/>
          <w:iCs/>
        </w:rPr>
        <w:t>M</w:t>
      </w:r>
      <w:r>
        <w:t xml:space="preserve">=1 (WB codebook) would suffice to </w:t>
      </w:r>
      <w:r w:rsidR="0049056F">
        <w:t>realize</w:t>
      </w:r>
      <w:r w:rsidR="004658E7">
        <w:t xml:space="preserve"> most</w:t>
      </w:r>
      <w:r w:rsidR="0049056F">
        <w:t xml:space="preserve"> the performance </w:t>
      </w:r>
      <w:r w:rsidR="004658E7">
        <w:t>of</w:t>
      </w:r>
      <w:r w:rsidR="0049056F">
        <w:t xml:space="preserve"> </w:t>
      </w:r>
      <w:r w:rsidR="004658E7">
        <w:t xml:space="preserve"> sub-band based </w:t>
      </w:r>
      <w:r w:rsidR="0049056F">
        <w:t>CSI reporting</w:t>
      </w:r>
      <w:r w:rsidR="004658E7">
        <w:t>, at least theoretically</w:t>
      </w:r>
      <w:r w:rsidR="0049056F">
        <w:t>.</w:t>
      </w:r>
      <w:r w:rsidR="004658E7">
        <w:t xml:space="preserve"> In more detail, l</w:t>
      </w:r>
      <w:r w:rsidR="004658E7" w:rsidRPr="004658E7">
        <w:t xml:space="preserve">ooking back into the Rel. 16 port selection codebook, the design of the CSI-RS beamforming matrix </w:t>
      </w:r>
      <w:r w:rsidR="004658E7" w:rsidRPr="004658E7">
        <w:rPr>
          <w:i/>
          <w:iCs/>
        </w:rPr>
        <w:t>G(n)</w:t>
      </w:r>
      <w:r w:rsidR="004658E7" w:rsidRPr="004658E7">
        <w:t xml:space="preserve"> is made generic. Assume a simplified model with a single antenna port at the UE and a ULA of </w:t>
      </w:r>
      <w:r w:rsidR="004658E7" w:rsidRPr="004658E7">
        <w:rPr>
          <w:i/>
          <w:iCs/>
        </w:rPr>
        <w:t>M</w:t>
      </w:r>
      <w:r w:rsidR="004658E7" w:rsidRPr="004658E7">
        <w:t xml:space="preserve"> antennas with spacing </w:t>
      </w:r>
      <w:r w:rsidR="004658E7" w:rsidRPr="004658E7">
        <w:rPr>
          <w:i/>
          <w:iCs/>
        </w:rPr>
        <w:t>d</w:t>
      </w:r>
      <w:r w:rsidR="004658E7" w:rsidRPr="004658E7">
        <w:t xml:space="preserve"> at the gNB, and wavelength </w:t>
      </w:r>
      <m:oMath>
        <m:r>
          <w:rPr>
            <w:rFonts w:ascii="Cambria Math" w:hAnsi="Cambria Math"/>
            <w:lang w:bidi="ar-EG"/>
          </w:rPr>
          <m:t>λ</m:t>
        </m:r>
      </m:oMath>
      <w:r w:rsidR="004658E7" w:rsidRPr="004658E7">
        <w:rPr>
          <w:lang w:bidi="ar-EG"/>
        </w:rPr>
        <w:t>,</w:t>
      </w:r>
      <w:r w:rsidR="004658E7" w:rsidRPr="004658E7">
        <w:t xml:space="preserve"> the UL and DL channel models with duplexing distance of </w:t>
      </w:r>
      <w:r w:rsidR="004658E7" w:rsidRPr="004658E7">
        <w:rPr>
          <w:i/>
          <w:iCs/>
        </w:rPr>
        <w:t>∆F</w:t>
      </w:r>
      <w:r w:rsidR="004658E7" w:rsidRPr="004658E7">
        <w:t xml:space="preserve"> for sub-band </w:t>
      </w:r>
      <w:r w:rsidR="004658E7" w:rsidRPr="004658E7">
        <w:rPr>
          <w:i/>
          <w:iCs/>
        </w:rPr>
        <w:t>n</w:t>
      </w:r>
      <w:r w:rsidR="004658E7" w:rsidRPr="004658E7">
        <w:t xml:space="preserve"> can be rewritten as</w:t>
      </w:r>
    </w:p>
    <w:p w14:paraId="54FE04D6" w14:textId="3BD7885E" w:rsidR="004658E7" w:rsidRPr="004658E7" w:rsidRDefault="00FE54C3" w:rsidP="004658E7">
      <w:pPr>
        <w:pStyle w:val="Observation"/>
        <w:numPr>
          <w:ilvl w:val="0"/>
          <w:numId w:val="0"/>
        </w:numPr>
        <w:rPr>
          <w:b w:val="0"/>
          <w:bCs w:val="0"/>
          <w:lang w:bidi="ar-EG"/>
        </w:rPr>
      </w:pPr>
      <m:oMathPara>
        <m:oMath>
          <m:sSubSup>
            <m:sSubSupPr>
              <m:ctrlPr>
                <w:rPr>
                  <w:rFonts w:ascii="Cambria Math" w:hAnsi="Cambria Math"/>
                  <w:b w:val="0"/>
                  <w:bCs w:val="0"/>
                  <w:i/>
                  <w:lang w:bidi="ar-EG"/>
                </w:rPr>
              </m:ctrlPr>
            </m:sSubSupPr>
            <m:e>
              <m:r>
                <m:rPr>
                  <m:sty m:val="bi"/>
                </m:rPr>
                <w:rPr>
                  <w:rFonts w:ascii="Cambria Math" w:hAnsi="Cambria Math"/>
                  <w:lang w:bidi="ar-EG"/>
                </w:rPr>
                <m:t>h</m:t>
              </m:r>
            </m:e>
            <m:sub>
              <m:r>
                <m:rPr>
                  <m:sty m:val="bi"/>
                </m:rPr>
                <w:rPr>
                  <w:rFonts w:ascii="Cambria Math" w:hAnsi="Cambria Math"/>
                  <w:lang w:bidi="ar-EG"/>
                </w:rPr>
                <m:t>m</m:t>
              </m:r>
            </m:sub>
            <m:sup>
              <m:r>
                <m:rPr>
                  <m:sty m:val="bi"/>
                </m:rPr>
                <w:rPr>
                  <w:rFonts w:ascii="Cambria Math" w:hAnsi="Cambria Math"/>
                  <w:lang w:bidi="ar-EG"/>
                </w:rPr>
                <m:t>UL</m:t>
              </m:r>
            </m:sup>
          </m:sSubSup>
          <m:d>
            <m:dPr>
              <m:ctrlPr>
                <w:rPr>
                  <w:rFonts w:ascii="Cambria Math" w:hAnsi="Cambria Math"/>
                  <w:b w:val="0"/>
                  <w:bCs w:val="0"/>
                  <w:i/>
                  <w:lang w:bidi="ar-EG"/>
                </w:rPr>
              </m:ctrlPr>
            </m:dPr>
            <m:e>
              <m:r>
                <m:rPr>
                  <m:sty m:val="bi"/>
                </m:rPr>
                <w:rPr>
                  <w:rFonts w:ascii="Cambria Math" w:hAnsi="Cambria Math"/>
                  <w:lang w:bidi="ar-EG"/>
                </w:rPr>
                <m:t>n</m:t>
              </m:r>
            </m:e>
          </m:d>
          <m:r>
            <m:rPr>
              <m:sty m:val="bi"/>
            </m:rPr>
            <w:rPr>
              <w:rFonts w:ascii="Cambria Math" w:hAnsi="Cambria Math"/>
              <w:lang w:bidi="ar-EG"/>
            </w:rPr>
            <m:t>=</m:t>
          </m:r>
          <m:nary>
            <m:naryPr>
              <m:chr m:val="∑"/>
              <m:limLoc m:val="undOvr"/>
              <m:ctrlPr>
                <w:rPr>
                  <w:rFonts w:ascii="Cambria Math" w:hAnsi="Cambria Math"/>
                  <w:b w:val="0"/>
                  <w:bCs w:val="0"/>
                  <w:i/>
                  <w:lang w:bidi="ar-EG"/>
                </w:rPr>
              </m:ctrlPr>
            </m:naryPr>
            <m:sub>
              <m:r>
                <m:rPr>
                  <m:sty m:val="bi"/>
                </m:rPr>
                <w:rPr>
                  <w:rFonts w:ascii="Cambria Math" w:hAnsi="Cambria Math"/>
                  <w:lang w:bidi="ar-EG"/>
                </w:rPr>
                <m:t>p=0</m:t>
              </m:r>
            </m:sub>
            <m:sup>
              <m:r>
                <m:rPr>
                  <m:sty m:val="bi"/>
                </m:rPr>
                <w:rPr>
                  <w:rFonts w:ascii="Cambria Math" w:hAnsi="Cambria Math"/>
                  <w:lang w:bidi="ar-EG"/>
                </w:rPr>
                <m:t>P-1</m:t>
              </m:r>
            </m:sup>
            <m:e>
              <m:sSubSup>
                <m:sSubSupPr>
                  <m:ctrlPr>
                    <w:rPr>
                      <w:rFonts w:ascii="Cambria Math" w:hAnsi="Cambria Math"/>
                      <w:b w:val="0"/>
                      <w:bCs w:val="0"/>
                      <w:i/>
                      <w:lang w:bidi="ar-EG"/>
                    </w:rPr>
                  </m:ctrlPr>
                </m:sSubSupPr>
                <m:e>
                  <m:r>
                    <m:rPr>
                      <m:sty m:val="bi"/>
                    </m:rPr>
                    <w:rPr>
                      <w:rFonts w:ascii="Cambria Math" w:hAnsi="Cambria Math"/>
                      <w:lang w:bidi="ar-EG"/>
                    </w:rPr>
                    <m:t>g</m:t>
                  </m:r>
                </m:e>
                <m:sub>
                  <m:r>
                    <m:rPr>
                      <m:sty m:val="bi"/>
                    </m:rPr>
                    <w:rPr>
                      <w:rFonts w:ascii="Cambria Math" w:hAnsi="Cambria Math"/>
                      <w:lang w:bidi="ar-EG"/>
                    </w:rPr>
                    <m:t>p</m:t>
                  </m:r>
                </m:sub>
                <m:sup>
                  <m:r>
                    <m:rPr>
                      <m:sty m:val="bi"/>
                    </m:rPr>
                    <w:rPr>
                      <w:rFonts w:ascii="Cambria Math" w:hAnsi="Cambria Math"/>
                      <w:lang w:bidi="ar-EG"/>
                    </w:rPr>
                    <m:t>UL</m:t>
                  </m:r>
                </m:sup>
              </m:sSubSup>
              <m:sSup>
                <m:sSupPr>
                  <m:ctrlPr>
                    <w:rPr>
                      <w:rFonts w:ascii="Cambria Math" w:hAnsi="Cambria Math"/>
                      <w:b w:val="0"/>
                      <w:bCs w:val="0"/>
                      <w:i/>
                      <w:lang w:bidi="ar-EG"/>
                    </w:rPr>
                  </m:ctrlPr>
                </m:sSupPr>
                <m:e>
                  <m:r>
                    <m:rPr>
                      <m:sty m:val="bi"/>
                    </m:rPr>
                    <w:rPr>
                      <w:rFonts w:ascii="Cambria Math" w:hAnsi="Cambria Math"/>
                      <w:lang w:bidi="ar-EG"/>
                    </w:rPr>
                    <m:t>e</m:t>
                  </m:r>
                </m:e>
                <m:sup>
                  <m:r>
                    <m:rPr>
                      <m:sty m:val="bi"/>
                    </m:rPr>
                    <w:rPr>
                      <w:rFonts w:ascii="Cambria Math" w:hAnsi="Cambria Math"/>
                      <w:lang w:bidi="ar-EG"/>
                    </w:rPr>
                    <m:t>j</m:t>
                  </m:r>
                  <m:r>
                    <m:rPr>
                      <m:sty m:val="bi"/>
                    </m:rPr>
                    <w:rPr>
                      <w:rFonts w:ascii="Cambria Math" w:hAnsi="Cambria Math"/>
                      <w:lang w:bidi="ar-EG"/>
                    </w:rPr>
                    <m:t>2</m:t>
                  </m:r>
                  <m:r>
                    <m:rPr>
                      <m:sty m:val="bi"/>
                    </m:rPr>
                    <w:rPr>
                      <w:rFonts w:ascii="Cambria Math" w:hAnsi="Cambria Math"/>
                      <w:lang w:bidi="ar-EG"/>
                    </w:rPr>
                    <m:t>πn∆f</m:t>
                  </m:r>
                  <m:sSub>
                    <m:sSubPr>
                      <m:ctrlPr>
                        <w:rPr>
                          <w:rFonts w:ascii="Cambria Math" w:hAnsi="Cambria Math"/>
                          <w:b w:val="0"/>
                          <w:bCs w:val="0"/>
                          <w:i/>
                          <w:lang w:bidi="ar-EG"/>
                        </w:rPr>
                      </m:ctrlPr>
                    </m:sSubPr>
                    <m:e>
                      <m:r>
                        <m:rPr>
                          <m:sty m:val="bi"/>
                        </m:rPr>
                        <w:rPr>
                          <w:rFonts w:ascii="Cambria Math" w:hAnsi="Cambria Math"/>
                          <w:lang w:bidi="ar-EG"/>
                        </w:rPr>
                        <m:t>τ</m:t>
                      </m:r>
                    </m:e>
                    <m:sub>
                      <m:r>
                        <m:rPr>
                          <m:sty m:val="bi"/>
                        </m:rPr>
                        <w:rPr>
                          <w:rFonts w:ascii="Cambria Math" w:hAnsi="Cambria Math"/>
                          <w:lang w:bidi="ar-EG"/>
                        </w:rPr>
                        <m:t xml:space="preserve">p </m:t>
                      </m:r>
                    </m:sub>
                  </m:sSub>
                  <m:r>
                    <m:rPr>
                      <m:sty m:val="bi"/>
                    </m:rPr>
                    <w:rPr>
                      <w:rFonts w:ascii="Cambria Math" w:hAnsi="Cambria Math"/>
                      <w:lang w:bidi="ar-EG"/>
                    </w:rPr>
                    <m:t>+ j</m:t>
                  </m:r>
                  <m:r>
                    <m:rPr>
                      <m:sty m:val="bi"/>
                    </m:rPr>
                    <w:rPr>
                      <w:rFonts w:ascii="Cambria Math" w:hAnsi="Cambria Math"/>
                      <w:lang w:bidi="ar-EG"/>
                    </w:rPr>
                    <m:t>2</m:t>
                  </m:r>
                  <m:r>
                    <m:rPr>
                      <m:sty m:val="bi"/>
                    </m:rPr>
                    <w:rPr>
                      <w:rFonts w:ascii="Cambria Math" w:hAnsi="Cambria Math"/>
                      <w:lang w:bidi="ar-EG"/>
                    </w:rPr>
                    <m:t>πm</m:t>
                  </m:r>
                  <m:f>
                    <m:fPr>
                      <m:ctrlPr>
                        <w:rPr>
                          <w:rFonts w:ascii="Cambria Math" w:hAnsi="Cambria Math"/>
                          <w:b w:val="0"/>
                          <w:bCs w:val="0"/>
                          <w:i/>
                          <w:lang w:bidi="ar-EG"/>
                        </w:rPr>
                      </m:ctrlPr>
                    </m:fPr>
                    <m:num>
                      <m:r>
                        <m:rPr>
                          <m:sty m:val="bi"/>
                        </m:rPr>
                        <w:rPr>
                          <w:rFonts w:ascii="Cambria Math" w:hAnsi="Cambria Math"/>
                          <w:lang w:bidi="ar-EG"/>
                        </w:rPr>
                        <m:t>d</m:t>
                      </m:r>
                    </m:num>
                    <m:den>
                      <m:r>
                        <m:rPr>
                          <m:sty m:val="bi"/>
                        </m:rPr>
                        <w:rPr>
                          <w:rFonts w:ascii="Cambria Math" w:hAnsi="Cambria Math"/>
                          <w:lang w:bidi="ar-EG"/>
                        </w:rPr>
                        <m:t>λ</m:t>
                      </m:r>
                    </m:den>
                  </m:f>
                  <m:r>
                    <m:rPr>
                      <m:sty m:val="bi"/>
                    </m:rPr>
                    <w:rPr>
                      <w:rFonts w:ascii="Cambria Math" w:hAnsi="Cambria Math"/>
                      <w:lang w:bidi="ar-EG"/>
                    </w:rPr>
                    <m:t>sin</m:t>
                  </m:r>
                  <m:sSub>
                    <m:sSubPr>
                      <m:ctrlPr>
                        <w:rPr>
                          <w:rFonts w:ascii="Cambria Math" w:hAnsi="Cambria Math"/>
                          <w:b w:val="0"/>
                          <w:bCs w:val="0"/>
                          <w:i/>
                          <w:lang w:bidi="ar-EG"/>
                        </w:rPr>
                      </m:ctrlPr>
                    </m:sSubPr>
                    <m:e>
                      <m:r>
                        <m:rPr>
                          <m:sty m:val="bi"/>
                        </m:rPr>
                        <w:rPr>
                          <w:rFonts w:ascii="Cambria Math" w:hAnsi="Cambria Math"/>
                          <w:lang w:bidi="ar-EG"/>
                        </w:rPr>
                        <m:t>θ</m:t>
                      </m:r>
                    </m:e>
                    <m:sub>
                      <m:r>
                        <m:rPr>
                          <m:sty m:val="bi"/>
                        </m:rPr>
                        <w:rPr>
                          <w:rFonts w:ascii="Cambria Math" w:hAnsi="Cambria Math"/>
                          <w:lang w:bidi="ar-EG"/>
                        </w:rPr>
                        <m:t>p</m:t>
                      </m:r>
                    </m:sub>
                  </m:sSub>
                </m:sup>
              </m:sSup>
            </m:e>
          </m:nary>
        </m:oMath>
      </m:oMathPara>
    </w:p>
    <w:p w14:paraId="300C6B92" w14:textId="62E0076B" w:rsidR="004658E7" w:rsidRPr="004658E7" w:rsidRDefault="00FE54C3" w:rsidP="004658E7">
      <w:pPr>
        <w:pStyle w:val="Observation"/>
        <w:numPr>
          <w:ilvl w:val="0"/>
          <w:numId w:val="0"/>
        </w:numPr>
        <w:rPr>
          <w:b w:val="0"/>
          <w:bCs w:val="0"/>
          <w:lang w:bidi="ar-EG"/>
        </w:rPr>
      </w:pPr>
      <m:oMathPara>
        <m:oMath>
          <m:sSubSup>
            <m:sSubSupPr>
              <m:ctrlPr>
                <w:rPr>
                  <w:rFonts w:ascii="Cambria Math" w:hAnsi="Cambria Math"/>
                  <w:b w:val="0"/>
                  <w:bCs w:val="0"/>
                  <w:i/>
                  <w:lang w:bidi="ar-EG"/>
                </w:rPr>
              </m:ctrlPr>
            </m:sSubSupPr>
            <m:e>
              <m:r>
                <m:rPr>
                  <m:sty m:val="bi"/>
                </m:rPr>
                <w:rPr>
                  <w:rFonts w:ascii="Cambria Math" w:hAnsi="Cambria Math"/>
                  <w:lang w:bidi="ar-EG"/>
                </w:rPr>
                <m:t>h</m:t>
              </m:r>
            </m:e>
            <m:sub>
              <m:r>
                <m:rPr>
                  <m:sty m:val="bi"/>
                </m:rPr>
                <w:rPr>
                  <w:rFonts w:ascii="Cambria Math" w:hAnsi="Cambria Math"/>
                  <w:lang w:bidi="ar-EG"/>
                </w:rPr>
                <m:t>m</m:t>
              </m:r>
            </m:sub>
            <m:sup>
              <m:r>
                <m:rPr>
                  <m:sty m:val="bi"/>
                </m:rPr>
                <w:rPr>
                  <w:rFonts w:ascii="Cambria Math" w:hAnsi="Cambria Math"/>
                  <w:lang w:bidi="ar-EG"/>
                </w:rPr>
                <m:t>DL</m:t>
              </m:r>
            </m:sup>
          </m:sSubSup>
          <m:d>
            <m:dPr>
              <m:ctrlPr>
                <w:rPr>
                  <w:rFonts w:ascii="Cambria Math" w:hAnsi="Cambria Math"/>
                  <w:b w:val="0"/>
                  <w:bCs w:val="0"/>
                  <w:i/>
                  <w:lang w:bidi="ar-EG"/>
                </w:rPr>
              </m:ctrlPr>
            </m:dPr>
            <m:e>
              <m:r>
                <m:rPr>
                  <m:sty m:val="bi"/>
                </m:rPr>
                <w:rPr>
                  <w:rFonts w:ascii="Cambria Math" w:hAnsi="Cambria Math"/>
                  <w:lang w:bidi="ar-EG"/>
                </w:rPr>
                <m:t>n</m:t>
              </m:r>
            </m:e>
          </m:d>
          <m:r>
            <m:rPr>
              <m:sty m:val="bi"/>
            </m:rPr>
            <w:rPr>
              <w:rFonts w:ascii="Cambria Math" w:hAnsi="Cambria Math"/>
              <w:lang w:bidi="ar-EG"/>
            </w:rPr>
            <m:t>=</m:t>
          </m:r>
          <m:nary>
            <m:naryPr>
              <m:chr m:val="∑"/>
              <m:limLoc m:val="undOvr"/>
              <m:ctrlPr>
                <w:rPr>
                  <w:rFonts w:ascii="Cambria Math" w:hAnsi="Cambria Math"/>
                  <w:b w:val="0"/>
                  <w:bCs w:val="0"/>
                  <w:i/>
                  <w:lang w:bidi="ar-EG"/>
                </w:rPr>
              </m:ctrlPr>
            </m:naryPr>
            <m:sub>
              <m:r>
                <m:rPr>
                  <m:sty m:val="bi"/>
                </m:rPr>
                <w:rPr>
                  <w:rFonts w:ascii="Cambria Math" w:hAnsi="Cambria Math"/>
                  <w:lang w:bidi="ar-EG"/>
                </w:rPr>
                <m:t>p=0</m:t>
              </m:r>
            </m:sub>
            <m:sup>
              <m:r>
                <m:rPr>
                  <m:sty m:val="bi"/>
                </m:rPr>
                <w:rPr>
                  <w:rFonts w:ascii="Cambria Math" w:hAnsi="Cambria Math"/>
                  <w:lang w:bidi="ar-EG"/>
                </w:rPr>
                <m:t>P-1</m:t>
              </m:r>
            </m:sup>
            <m:e>
              <m:sSubSup>
                <m:sSubSupPr>
                  <m:ctrlPr>
                    <w:rPr>
                      <w:rFonts w:ascii="Cambria Math" w:hAnsi="Cambria Math"/>
                      <w:b w:val="0"/>
                      <w:bCs w:val="0"/>
                      <w:i/>
                      <w:lang w:bidi="ar-EG"/>
                    </w:rPr>
                  </m:ctrlPr>
                </m:sSubSupPr>
                <m:e>
                  <m:r>
                    <m:rPr>
                      <m:sty m:val="bi"/>
                    </m:rPr>
                    <w:rPr>
                      <w:rFonts w:ascii="Cambria Math" w:hAnsi="Cambria Math"/>
                      <w:lang w:bidi="ar-EG"/>
                    </w:rPr>
                    <m:t>g</m:t>
                  </m:r>
                </m:e>
                <m:sub>
                  <m:r>
                    <m:rPr>
                      <m:sty m:val="bi"/>
                    </m:rPr>
                    <w:rPr>
                      <w:rFonts w:ascii="Cambria Math" w:hAnsi="Cambria Math"/>
                      <w:lang w:bidi="ar-EG"/>
                    </w:rPr>
                    <m:t>p</m:t>
                  </m:r>
                </m:sub>
                <m:sup>
                  <m:r>
                    <m:rPr>
                      <m:sty m:val="bi"/>
                    </m:rPr>
                    <w:rPr>
                      <w:rFonts w:ascii="Cambria Math" w:hAnsi="Cambria Math"/>
                      <w:lang w:bidi="ar-EG"/>
                    </w:rPr>
                    <m:t>DL</m:t>
                  </m:r>
                </m:sup>
              </m:sSubSup>
              <m:sSup>
                <m:sSupPr>
                  <m:ctrlPr>
                    <w:rPr>
                      <w:rFonts w:ascii="Cambria Math" w:hAnsi="Cambria Math"/>
                      <w:b w:val="0"/>
                      <w:bCs w:val="0"/>
                      <w:i/>
                      <w:lang w:bidi="ar-EG"/>
                    </w:rPr>
                  </m:ctrlPr>
                </m:sSupPr>
                <m:e>
                  <m:r>
                    <m:rPr>
                      <m:sty m:val="bi"/>
                    </m:rPr>
                    <w:rPr>
                      <w:rFonts w:ascii="Cambria Math" w:hAnsi="Cambria Math"/>
                      <w:lang w:bidi="ar-EG"/>
                    </w:rPr>
                    <m:t>e</m:t>
                  </m:r>
                </m:e>
                <m:sup>
                  <m:r>
                    <m:rPr>
                      <m:sty m:val="bi"/>
                    </m:rPr>
                    <w:rPr>
                      <w:rFonts w:ascii="Cambria Math" w:hAnsi="Cambria Math"/>
                      <w:lang w:bidi="ar-EG"/>
                    </w:rPr>
                    <m:t>j</m:t>
                  </m:r>
                  <m:r>
                    <m:rPr>
                      <m:sty m:val="bi"/>
                    </m:rPr>
                    <w:rPr>
                      <w:rFonts w:ascii="Cambria Math" w:hAnsi="Cambria Math"/>
                      <w:lang w:bidi="ar-EG"/>
                    </w:rPr>
                    <m:t>2</m:t>
                  </m:r>
                  <m:r>
                    <m:rPr>
                      <m:sty m:val="bi"/>
                    </m:rPr>
                    <w:rPr>
                      <w:rFonts w:ascii="Cambria Math" w:hAnsi="Cambria Math"/>
                      <w:lang w:bidi="ar-EG"/>
                    </w:rPr>
                    <m:t>πn∆f</m:t>
                  </m:r>
                  <m:sSub>
                    <m:sSubPr>
                      <m:ctrlPr>
                        <w:rPr>
                          <w:rFonts w:ascii="Cambria Math" w:hAnsi="Cambria Math"/>
                          <w:b w:val="0"/>
                          <w:bCs w:val="0"/>
                          <w:i/>
                          <w:lang w:bidi="ar-EG"/>
                        </w:rPr>
                      </m:ctrlPr>
                    </m:sSubPr>
                    <m:e>
                      <m:r>
                        <m:rPr>
                          <m:sty m:val="bi"/>
                        </m:rPr>
                        <w:rPr>
                          <w:rFonts w:ascii="Cambria Math" w:hAnsi="Cambria Math"/>
                          <w:lang w:bidi="ar-EG"/>
                        </w:rPr>
                        <m:t>τ</m:t>
                      </m:r>
                    </m:e>
                    <m:sub>
                      <m:r>
                        <m:rPr>
                          <m:sty m:val="bi"/>
                        </m:rPr>
                        <w:rPr>
                          <w:rFonts w:ascii="Cambria Math" w:hAnsi="Cambria Math"/>
                          <w:lang w:bidi="ar-EG"/>
                        </w:rPr>
                        <m:t xml:space="preserve">p </m:t>
                      </m:r>
                    </m:sub>
                  </m:sSub>
                  <m:r>
                    <m:rPr>
                      <m:sty m:val="bi"/>
                    </m:rPr>
                    <w:rPr>
                      <w:rFonts w:ascii="Cambria Math" w:hAnsi="Cambria Math"/>
                      <w:lang w:bidi="ar-EG"/>
                    </w:rPr>
                    <m:t>+ j</m:t>
                  </m:r>
                  <m:r>
                    <m:rPr>
                      <m:sty m:val="bi"/>
                    </m:rPr>
                    <w:rPr>
                      <w:rFonts w:ascii="Cambria Math" w:hAnsi="Cambria Math"/>
                      <w:lang w:bidi="ar-EG"/>
                    </w:rPr>
                    <m:t>2</m:t>
                  </m:r>
                  <m:r>
                    <m:rPr>
                      <m:sty m:val="bi"/>
                    </m:rPr>
                    <w:rPr>
                      <w:rFonts w:ascii="Cambria Math" w:hAnsi="Cambria Math"/>
                      <w:lang w:bidi="ar-EG"/>
                    </w:rPr>
                    <m:t>πm</m:t>
                  </m:r>
                  <m:f>
                    <m:fPr>
                      <m:ctrlPr>
                        <w:rPr>
                          <w:rFonts w:ascii="Cambria Math" w:hAnsi="Cambria Math"/>
                          <w:b w:val="0"/>
                          <w:bCs w:val="0"/>
                          <w:i/>
                          <w:lang w:bidi="ar-EG"/>
                        </w:rPr>
                      </m:ctrlPr>
                    </m:fPr>
                    <m:num>
                      <m:r>
                        <m:rPr>
                          <m:sty m:val="bi"/>
                        </m:rPr>
                        <w:rPr>
                          <w:rFonts w:ascii="Cambria Math" w:hAnsi="Cambria Math"/>
                          <w:lang w:bidi="ar-EG"/>
                        </w:rPr>
                        <m:t>d</m:t>
                      </m:r>
                    </m:num>
                    <m:den>
                      <m:r>
                        <m:rPr>
                          <m:sty m:val="bi"/>
                        </m:rPr>
                        <w:rPr>
                          <w:rFonts w:ascii="Cambria Math" w:hAnsi="Cambria Math"/>
                          <w:lang w:bidi="ar-EG"/>
                        </w:rPr>
                        <m:t>λ</m:t>
                      </m:r>
                    </m:den>
                  </m:f>
                  <m:r>
                    <m:rPr>
                      <m:sty m:val="bi"/>
                    </m:rPr>
                    <w:rPr>
                      <w:rFonts w:ascii="Cambria Math" w:hAnsi="Cambria Math"/>
                      <w:lang w:bidi="ar-EG"/>
                    </w:rPr>
                    <m:t>sin</m:t>
                  </m:r>
                  <m:sSub>
                    <m:sSubPr>
                      <m:ctrlPr>
                        <w:rPr>
                          <w:rFonts w:ascii="Cambria Math" w:hAnsi="Cambria Math"/>
                          <w:b w:val="0"/>
                          <w:bCs w:val="0"/>
                          <w:i/>
                          <w:lang w:bidi="ar-EG"/>
                        </w:rPr>
                      </m:ctrlPr>
                    </m:sSubPr>
                    <m:e>
                      <m:r>
                        <m:rPr>
                          <m:sty m:val="bi"/>
                        </m:rPr>
                        <w:rPr>
                          <w:rFonts w:ascii="Cambria Math" w:hAnsi="Cambria Math"/>
                          <w:lang w:bidi="ar-EG"/>
                        </w:rPr>
                        <m:t>θ</m:t>
                      </m:r>
                    </m:e>
                    <m:sub>
                      <m:r>
                        <m:rPr>
                          <m:sty m:val="bi"/>
                        </m:rPr>
                        <w:rPr>
                          <w:rFonts w:ascii="Cambria Math" w:hAnsi="Cambria Math"/>
                          <w:lang w:bidi="ar-EG"/>
                        </w:rPr>
                        <m:t>p</m:t>
                      </m:r>
                    </m:sub>
                  </m:sSub>
                </m:sup>
              </m:sSup>
            </m:e>
          </m:nary>
        </m:oMath>
      </m:oMathPara>
    </w:p>
    <w:p w14:paraId="6787941B" w14:textId="77777777" w:rsidR="004658E7" w:rsidRDefault="004658E7" w:rsidP="004658E7">
      <w:pPr>
        <w:ind w:left="0" w:firstLine="0"/>
        <w:rPr>
          <w:lang w:bidi="ar-EG"/>
        </w:rPr>
      </w:pPr>
      <w:r>
        <w:rPr>
          <w:lang w:bidi="ar-EG"/>
        </w:rPr>
        <w:t>w</w:t>
      </w:r>
      <w:r w:rsidRPr="00184EDF">
        <w:rPr>
          <w:lang w:bidi="ar-EG"/>
        </w:rPr>
        <w:t xml:space="preserve">here </w:t>
      </w:r>
      <w:r w:rsidRPr="00184EDF">
        <w:rPr>
          <w:i/>
          <w:iCs/>
          <w:lang w:bidi="ar-EG"/>
        </w:rPr>
        <w:t>P</w:t>
      </w:r>
      <w:r w:rsidRPr="00184EDF">
        <w:rPr>
          <w:lang w:bidi="ar-EG"/>
        </w:rPr>
        <w:t xml:space="preserve"> is the number of </w:t>
      </w:r>
      <w:r>
        <w:rPr>
          <w:lang w:bidi="ar-EG"/>
        </w:rPr>
        <w:t>paths</w:t>
      </w:r>
      <w:r w:rsidRPr="00184EDF">
        <w:rPr>
          <w:lang w:bidi="ar-EG"/>
        </w:rPr>
        <w:t xml:space="preserve">,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UL</m:t>
            </m:r>
          </m:sup>
        </m:sSubSup>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sidRPr="00184EDF">
        <w:rPr>
          <w:lang w:bidi="ar-EG"/>
        </w:rPr>
        <w:t xml:space="preserve"> are the complex gains for path </w:t>
      </w:r>
      <w:r w:rsidRPr="00184EDF">
        <w:rPr>
          <w:i/>
          <w:iCs/>
          <w:lang w:bidi="ar-EG"/>
        </w:rPr>
        <w:t xml:space="preserve">p </w:t>
      </w:r>
      <w:r w:rsidRPr="00184EDF">
        <w:rPr>
          <w:lang w:bidi="ar-EG"/>
        </w:rPr>
        <w:t xml:space="preserve">in UL and DL channels, respectively, and </w:t>
      </w:r>
      <w:r w:rsidRPr="00184EDF">
        <w:rPr>
          <w:i/>
          <w:iCs/>
          <w:lang w:bidi="ar-EG"/>
        </w:rPr>
        <w:t xml:space="preserve">m </w:t>
      </w:r>
      <w:r w:rsidRPr="00184EDF">
        <w:rPr>
          <w:lang w:bidi="ar-EG"/>
        </w:rPr>
        <w:t>is the gNB antenna port index.</w:t>
      </w:r>
      <w:r>
        <w:rPr>
          <w:b/>
          <w:bCs/>
          <w:lang w:bidi="ar-EG"/>
        </w:rPr>
        <w:t xml:space="preserve"> </w:t>
      </w:r>
      <w:proofErr w:type="spellStart"/>
      <w:r>
        <w:rPr>
          <w:rFonts w:eastAsiaTheme="minorEastAsia" w:cstheme="minorHAnsi"/>
          <w:i/>
          <w:iCs/>
          <w:lang w:bidi="ar-EG"/>
        </w:rPr>
        <w:t>τ</w:t>
      </w:r>
      <w:r>
        <w:rPr>
          <w:rFonts w:ascii="Cambria Math" w:eastAsiaTheme="minorEastAsia" w:hAnsi="Cambria Math"/>
          <w:vertAlign w:val="subscript"/>
          <w:lang w:bidi="ar-EG"/>
        </w:rPr>
        <w:t>p</w:t>
      </w:r>
      <w:proofErr w:type="spellEnd"/>
      <w:r>
        <w:rPr>
          <w:rFonts w:eastAsiaTheme="minorEastAsia"/>
          <w:lang w:bidi="ar-EG"/>
        </w:rPr>
        <w:t xml:space="preserve">, </w:t>
      </w:r>
      <w:proofErr w:type="spellStart"/>
      <w:r w:rsidRPr="00184EDF">
        <w:rPr>
          <w:rFonts w:cstheme="minorHAnsi"/>
          <w:i/>
          <w:iCs/>
          <w:lang w:bidi="ar-EG"/>
        </w:rPr>
        <w:t>θ</w:t>
      </w:r>
      <w:r w:rsidRPr="00184EDF">
        <w:rPr>
          <w:rFonts w:ascii="Cambria Math" w:hAnsi="Cambria Math"/>
          <w:i/>
          <w:iCs/>
          <w:vertAlign w:val="subscript"/>
          <w:lang w:bidi="ar-EG"/>
        </w:rPr>
        <w:t>p</w:t>
      </w:r>
      <w:proofErr w:type="spellEnd"/>
      <w:r>
        <w:rPr>
          <w:rFonts w:eastAsiaTheme="minorEastAsia"/>
          <w:lang w:bidi="ar-EG"/>
        </w:rPr>
        <w:t xml:space="preserve"> </w:t>
      </w:r>
      <w:r>
        <w:rPr>
          <w:rFonts w:ascii="Cambria Math" w:hAnsi="Cambria Math"/>
          <w:lang w:bidi="ar-EG"/>
        </w:rPr>
        <w:t xml:space="preserve">are </w:t>
      </w:r>
      <w:r>
        <w:rPr>
          <w:rFonts w:eastAsiaTheme="minorEastAsia"/>
          <w:lang w:bidi="ar-EG"/>
        </w:rPr>
        <w:t xml:space="preserve">the delay and </w:t>
      </w:r>
      <w:proofErr w:type="spellStart"/>
      <w:r>
        <w:rPr>
          <w:rFonts w:eastAsiaTheme="minorEastAsia"/>
          <w:lang w:bidi="ar-EG"/>
        </w:rPr>
        <w:t>AoA</w:t>
      </w:r>
      <w:proofErr w:type="spellEnd"/>
      <w:r>
        <w:rPr>
          <w:rFonts w:eastAsiaTheme="minorEastAsia"/>
          <w:lang w:bidi="ar-EG"/>
        </w:rPr>
        <w:t xml:space="preserve"> of path </w:t>
      </w:r>
      <w:r w:rsidRPr="008F2200">
        <w:rPr>
          <w:rFonts w:eastAsiaTheme="minorEastAsia"/>
          <w:i/>
          <w:iCs/>
          <w:lang w:bidi="ar-EG"/>
        </w:rPr>
        <w:t>p</w:t>
      </w:r>
      <w:r>
        <w:rPr>
          <w:rFonts w:eastAsiaTheme="minorEastAsia"/>
          <w:lang w:bidi="ar-EG"/>
        </w:rPr>
        <w:t xml:space="preserve">, respectively, and </w:t>
      </w:r>
      <w:r w:rsidRPr="007B520E">
        <w:rPr>
          <w:i/>
          <w:iCs/>
        </w:rPr>
        <w:t>∆f</w:t>
      </w:r>
      <w:r>
        <w:rPr>
          <w:rFonts w:eastAsiaTheme="minorEastAsia"/>
          <w:lang w:bidi="ar-EG"/>
        </w:rPr>
        <w:t xml:space="preserve"> is the sub-band spacing. </w:t>
      </w:r>
      <w:r>
        <w:rPr>
          <w:lang w:bidi="ar-EG"/>
        </w:rPr>
        <w:t>In light of this model, the gNB would obtain the delays and angles of arrival of each path and use it in CSI-RS beamforming matrix, which can possibly be designed as follows</w:t>
      </w:r>
    </w:p>
    <w:p w14:paraId="5749C85E" w14:textId="77777777" w:rsidR="004658E7" w:rsidRPr="008F2200" w:rsidRDefault="004658E7" w:rsidP="004658E7">
      <w:pPr>
        <w:rPr>
          <w:rFonts w:eastAsiaTheme="minorEastAsia"/>
          <w:lang w:bidi="ar-EG"/>
        </w:rPr>
      </w:pPr>
      <m:oMathPara>
        <m:oMathParaPr>
          <m:jc m:val="center"/>
        </m:oMathParaPr>
        <m:oMath>
          <m:r>
            <w:rPr>
              <w:rFonts w:ascii="Cambria Math" w:hAnsi="Cambria Math"/>
              <w:lang w:bidi="ar-EG"/>
            </w:rPr>
            <w:lastRenderedPageBreak/>
            <m:t>G(n)=</m:t>
          </m:r>
          <m:sSub>
            <m:sSubPr>
              <m:ctrlPr>
                <w:rPr>
                  <w:rFonts w:ascii="Cambria Math" w:eastAsiaTheme="minorEastAsia" w:hAnsi="Cambria Math"/>
                  <w:i/>
                  <w:lang w:bidi="ar-EG"/>
                </w:rPr>
              </m:ctrlPr>
            </m:sSubPr>
            <m:e>
              <m:d>
                <m:dPr>
                  <m:begChr m:val="["/>
                  <m:endChr m:val="]"/>
                  <m:ctrlPr>
                    <w:rPr>
                      <w:rFonts w:ascii="Cambria Math" w:hAnsi="Cambria Math"/>
                      <w:i/>
                      <w:lang w:bidi="ar-EG"/>
                    </w:rPr>
                  </m:ctrlPr>
                </m:dPr>
                <m:e>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k </m:t>
                              </m:r>
                            </m:sub>
                          </m:sSub>
                          <m:r>
                            <w:rPr>
                              <w:rFonts w:ascii="Cambria Math" w:hAnsi="Cambria Math"/>
                              <w:lang w:bidi="ar-EG"/>
                            </w:rPr>
                            <m:t>+ m</m:t>
                          </m:r>
                          <m:f>
                            <m:fPr>
                              <m:ctrlPr>
                                <w:rPr>
                                  <w:rFonts w:ascii="Cambria Math" w:hAnsi="Cambria Math"/>
                                  <w:i/>
                                  <w:lang w:bidi="ar-EG"/>
                                </w:rPr>
                              </m:ctrlPr>
                            </m:fPr>
                            <m:num>
                              <m:d>
                                <m:dPr>
                                  <m:ctrlPr>
                                    <w:rPr>
                                      <w:rFonts w:ascii="Cambria Math" w:hAnsi="Cambria Math"/>
                                      <w:i/>
                                      <w:lang w:bidi="ar-EG"/>
                                    </w:rPr>
                                  </m:ctrlPr>
                                </m:dPr>
                                <m:e>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m:t>
                                  </m:r>
                                  <m:r>
                                    <m:rPr>
                                      <m:sty m:val="p"/>
                                    </m:rPr>
                                    <w:rPr>
                                      <w:rFonts w:ascii="Cambria Math" w:hAnsi="Cambria Math"/>
                                      <w:lang w:bidi="ar-EG"/>
                                    </w:rPr>
                                    <m:t>Δ</m:t>
                                  </m:r>
                                  <m:r>
                                    <w:rPr>
                                      <w:rFonts w:ascii="Cambria Math" w:hAnsi="Cambria Math"/>
                                      <w:lang w:bidi="ar-EG"/>
                                    </w:rPr>
                                    <m:t>f</m:t>
                                  </m:r>
                                </m:e>
                              </m:d>
                              <m:r>
                                <w:rPr>
                                  <w:rFonts w:ascii="Cambria Math" w:hAnsi="Cambria Math"/>
                                  <w:lang w:bidi="ar-EG"/>
                                </w:rPr>
                                <m:t>d</m:t>
                              </m:r>
                            </m:num>
                            <m:den>
                              <m:r>
                                <w:rPr>
                                  <w:rFonts w:ascii="Cambria Math" w:hAnsi="Cambria Math"/>
                                  <w:lang w:bidi="ar-EG"/>
                                </w:rPr>
                                <m:t>c</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e>
                      </m:d>
                    </m:sup>
                  </m:sSup>
                </m:e>
              </m:d>
            </m:e>
            <m:sub>
              <m:r>
                <w:rPr>
                  <w:rFonts w:ascii="Cambria Math" w:eastAsiaTheme="minorEastAsia" w:hAnsi="Cambria Math"/>
                  <w:lang w:bidi="ar-EG"/>
                </w:rPr>
                <m:t>m+1,k+1</m:t>
              </m:r>
            </m:sub>
          </m:sSub>
        </m:oMath>
      </m:oMathPara>
    </w:p>
    <w:p w14:paraId="4498A1F4" w14:textId="77777777" w:rsidR="004658E7" w:rsidRDefault="004658E7" w:rsidP="004658E7">
      <w:pPr>
        <w:ind w:left="0" w:firstLine="0"/>
        <w:rPr>
          <w:lang w:bidi="ar-EG"/>
        </w:rPr>
      </w:pPr>
      <w:r>
        <w:rPr>
          <w:rFonts w:ascii="Cambria Math" w:hAnsi="Cambria Math"/>
          <w:lang w:bidi="ar-EG"/>
        </w:rPr>
        <w:t xml:space="preserve">For </w:t>
      </w:r>
      <w:r w:rsidRPr="00D77A6A">
        <w:rPr>
          <w:rFonts w:ascii="Cambria Math" w:hAnsi="Cambria Math"/>
          <w:i/>
          <w:iCs/>
          <w:lang w:bidi="ar-EG"/>
        </w:rPr>
        <w:t>K</w:t>
      </w:r>
      <w:r>
        <w:rPr>
          <w:rFonts w:ascii="Cambria Math" w:hAnsi="Cambria Math"/>
          <w:lang w:bidi="ar-EG"/>
        </w:rPr>
        <w:t>≥</w:t>
      </w:r>
      <w:r w:rsidRPr="00D77A6A">
        <w:rPr>
          <w:rFonts w:ascii="Cambria Math" w:hAnsi="Cambria Math"/>
          <w:i/>
          <w:iCs/>
          <w:lang w:bidi="ar-EG"/>
        </w:rPr>
        <w:t>P</w:t>
      </w:r>
      <w:r>
        <w:rPr>
          <w:rFonts w:ascii="Cambria Math" w:hAnsi="Cambria Math"/>
          <w:lang w:bidi="ar-EG"/>
        </w:rPr>
        <w:t xml:space="preserve">, </w:t>
      </w:r>
      <w:r w:rsidRPr="00D77A6A">
        <w:rPr>
          <w:lang w:bidi="ar-EG"/>
        </w:rPr>
        <w:t xml:space="preserve">such design would </w:t>
      </w:r>
      <w:r>
        <w:rPr>
          <w:lang w:bidi="ar-EG"/>
        </w:rPr>
        <w:t xml:space="preserve">enable steering each CSI-RS port towards a given path. The received CSI-RS symbol </w:t>
      </w:r>
      <w:proofErr w:type="spellStart"/>
      <w:r w:rsidRPr="0078400A">
        <w:rPr>
          <w:i/>
          <w:iCs/>
          <w:lang w:bidi="ar-EG"/>
        </w:rPr>
        <w:t>s</w:t>
      </w:r>
      <w:r w:rsidRPr="0078400A">
        <w:rPr>
          <w:i/>
          <w:iCs/>
          <w:vertAlign w:val="subscript"/>
          <w:lang w:bidi="ar-EG"/>
        </w:rPr>
        <w:t>k</w:t>
      </w:r>
      <w:proofErr w:type="spellEnd"/>
      <w:r>
        <w:rPr>
          <w:lang w:bidi="ar-EG"/>
        </w:rPr>
        <w:t xml:space="preserve"> corresponding to a simplified noiseless channel would then be as follows</w:t>
      </w:r>
    </w:p>
    <w:p w14:paraId="2E89E562" w14:textId="77777777" w:rsidR="004658E7" w:rsidRPr="00D77A6A" w:rsidRDefault="004658E7" w:rsidP="004658E7">
      <w:pPr>
        <w:rPr>
          <w:lang w:bidi="ar-EG"/>
        </w:rPr>
      </w:pPr>
      <m:oMathPara>
        <m:oMath>
          <m:r>
            <w:rPr>
              <w:rFonts w:ascii="Cambria Math" w:hAnsi="Cambria Math"/>
              <w:lang w:bidi="ar-EG"/>
            </w:rPr>
            <m:t xml:space="preserve">                    </m:t>
          </m:r>
          <m:sSub>
            <m:sSubPr>
              <m:ctrlPr>
                <w:rPr>
                  <w:rFonts w:ascii="Cambria Math" w:hAnsi="Cambria Math"/>
                  <w:i/>
                  <w:lang w:bidi="ar-EG"/>
                </w:rPr>
              </m:ctrlPr>
            </m:sSubPr>
            <m:e>
              <m:r>
                <w:rPr>
                  <w:rFonts w:ascii="Cambria Math" w:hAnsi="Cambria Math"/>
                  <w:lang w:bidi="ar-EG"/>
                </w:rPr>
                <m:t>y</m:t>
              </m:r>
            </m:e>
            <m:sub>
              <m:r>
                <w:rPr>
                  <w:rFonts w:ascii="Cambria Math" w:hAnsi="Cambria Math"/>
                  <w:lang w:bidi="ar-EG"/>
                </w:rPr>
                <m:t>k</m:t>
              </m:r>
            </m:sub>
          </m:sSub>
          <m:d>
            <m:dPr>
              <m:ctrlPr>
                <w:rPr>
                  <w:rFonts w:ascii="Cambria Math" w:hAnsi="Cambria Math"/>
                  <w:i/>
                  <w:lang w:bidi="ar-EG"/>
                </w:rPr>
              </m:ctrlPr>
            </m:dPr>
            <m:e>
              <m:r>
                <w:rPr>
                  <w:rFonts w:ascii="Cambria Math" w:hAnsi="Cambria Math"/>
                  <w:lang w:bidi="ar-EG"/>
                </w:rPr>
                <m:t>n</m:t>
              </m:r>
            </m:e>
          </m:d>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r>
                <w:rPr>
                  <w:rFonts w:ascii="Cambria Math" w:hAnsi="Cambria Math"/>
                  <w:lang w:bidi="ar-EG"/>
                </w:rPr>
                <m:t>M</m:t>
              </m:r>
            </m:den>
          </m:f>
          <m:nary>
            <m:naryPr>
              <m:chr m:val="∑"/>
              <m:limLoc m:val="undOvr"/>
              <m:ctrlPr>
                <w:rPr>
                  <w:rFonts w:ascii="Cambria Math" w:hAnsi="Cambria Math"/>
                  <w:i/>
                  <w:lang w:bidi="ar-EG"/>
                </w:rPr>
              </m:ctrlPr>
            </m:naryPr>
            <m:sub>
              <m:r>
                <w:rPr>
                  <w:rFonts w:ascii="Cambria Math" w:hAnsi="Cambria Math"/>
                  <w:lang w:bidi="ar-EG"/>
                </w:rPr>
                <m:t>m=0</m:t>
              </m:r>
            </m:sub>
            <m:sup>
              <m:r>
                <w:rPr>
                  <w:rFonts w:ascii="Cambria Math" w:hAnsi="Cambria Math"/>
                  <w:lang w:bidi="ar-EG"/>
                </w:rPr>
                <m:t>M-1</m:t>
              </m:r>
            </m:sup>
            <m:e>
              <m:sSubSup>
                <m:sSubSupPr>
                  <m:ctrlPr>
                    <w:rPr>
                      <w:rFonts w:ascii="Cambria Math" w:hAnsi="Cambria Math"/>
                      <w:i/>
                      <w:lang w:bidi="ar-EG"/>
                    </w:rPr>
                  </m:ctrlPr>
                </m:sSubSupPr>
                <m:e>
                  <m:r>
                    <w:rPr>
                      <w:rFonts w:ascii="Cambria Math" w:hAnsi="Cambria Math"/>
                      <w:lang w:bidi="ar-EG"/>
                    </w:rPr>
                    <m:t>h</m:t>
                  </m:r>
                </m:e>
                <m:sub>
                  <m:r>
                    <w:rPr>
                      <w:rFonts w:ascii="Cambria Math" w:hAnsi="Cambria Math"/>
                      <w:lang w:bidi="ar-EG"/>
                    </w:rPr>
                    <m:t>m</m:t>
                  </m:r>
                </m:sub>
                <m:sup>
                  <m:r>
                    <w:rPr>
                      <w:rFonts w:ascii="Cambria Math" w:hAnsi="Cambria Math"/>
                      <w:lang w:bidi="ar-EG"/>
                    </w:rPr>
                    <m:t>DL</m:t>
                  </m:r>
                </m:sup>
              </m:sSubSup>
              <m:d>
                <m:dPr>
                  <m:ctrlPr>
                    <w:rPr>
                      <w:rFonts w:ascii="Cambria Math" w:hAnsi="Cambria Math"/>
                      <w:i/>
                      <w:lang w:bidi="ar-EG"/>
                    </w:rPr>
                  </m:ctrlPr>
                </m:dPr>
                <m:e>
                  <m:r>
                    <w:rPr>
                      <w:rFonts w:ascii="Cambria Math" w:hAnsi="Cambria Math"/>
                      <w:lang w:bidi="ar-EG"/>
                    </w:rPr>
                    <m:t>n</m:t>
                  </m:r>
                </m:e>
              </m:d>
              <m:sSub>
                <m:sSubPr>
                  <m:ctrlPr>
                    <w:rPr>
                      <w:rFonts w:ascii="Cambria Math" w:hAnsi="Cambria Math"/>
                      <w:i/>
                      <w:lang w:bidi="ar-EG"/>
                    </w:rPr>
                  </m:ctrlPr>
                </m:sSubPr>
                <m:e>
                  <m:r>
                    <w:rPr>
                      <w:rFonts w:ascii="Cambria Math" w:hAnsi="Cambria Math"/>
                      <w:lang w:bidi="ar-EG"/>
                    </w:rPr>
                    <m:t>G</m:t>
                  </m:r>
                </m:e>
                <m:sub>
                  <m:d>
                    <m:dPr>
                      <m:ctrlPr>
                        <w:rPr>
                          <w:rFonts w:ascii="Cambria Math" w:hAnsi="Cambria Math"/>
                          <w:i/>
                          <w:lang w:bidi="ar-EG"/>
                        </w:rPr>
                      </m:ctrlPr>
                    </m:dPr>
                    <m:e>
                      <m:r>
                        <w:rPr>
                          <w:rFonts w:ascii="Cambria Math" w:hAnsi="Cambria Math"/>
                          <w:lang w:bidi="ar-EG"/>
                        </w:rPr>
                        <m:t>m,k</m:t>
                      </m:r>
                    </m:e>
                  </m:d>
                </m:sub>
              </m:sSub>
              <m:r>
                <w:rPr>
                  <w:rFonts w:ascii="Cambria Math" w:hAnsi="Cambria Math"/>
                  <w:lang w:bidi="ar-EG"/>
                </w:rPr>
                <m:t>(n)</m:t>
              </m:r>
            </m:e>
          </m:nary>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k</m:t>
              </m:r>
            </m:sub>
            <m:sup>
              <m:r>
                <w:rPr>
                  <w:rFonts w:ascii="Cambria Math" w:hAnsi="Cambria Math"/>
                  <w:lang w:bidi="ar-EG"/>
                </w:rPr>
                <m:t>DL</m:t>
              </m:r>
            </m:sup>
          </m:sSubSup>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 xml:space="preserve">+ </m:t>
          </m:r>
          <m:f>
            <m:fPr>
              <m:ctrlPr>
                <w:rPr>
                  <w:rFonts w:ascii="Cambria Math" w:hAnsi="Cambria Math"/>
                  <w:i/>
                  <w:lang w:bidi="ar-EG"/>
                </w:rPr>
              </m:ctrlPr>
            </m:fPr>
            <m:num>
              <m:r>
                <w:rPr>
                  <w:rFonts w:ascii="Cambria Math" w:hAnsi="Cambria Math"/>
                  <w:lang w:bidi="ar-EG"/>
                </w:rPr>
                <m:t>1</m:t>
              </m:r>
            </m:num>
            <m:den>
              <m:r>
                <w:rPr>
                  <w:rFonts w:ascii="Cambria Math" w:hAnsi="Cambria Math"/>
                  <w:lang w:bidi="ar-EG"/>
                </w:rPr>
                <m:t>M</m:t>
              </m:r>
            </m:den>
          </m:f>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nary>
            <m:naryPr>
              <m:chr m:val="∑"/>
              <m:limLoc m:val="undOvr"/>
              <m:ctrlPr>
                <w:rPr>
                  <w:rFonts w:ascii="Cambria Math" w:hAnsi="Cambria Math"/>
                  <w:i/>
                  <w:lang w:bidi="ar-EG"/>
                </w:rPr>
              </m:ctrlPr>
            </m:naryPr>
            <m:sub>
              <m:r>
                <w:rPr>
                  <w:rFonts w:ascii="Cambria Math" w:hAnsi="Cambria Math"/>
                  <w:lang w:bidi="ar-EG"/>
                </w:rPr>
                <m:t>m=0</m:t>
              </m:r>
            </m:sub>
            <m:sup>
              <m:r>
                <w:rPr>
                  <w:rFonts w:ascii="Cambria Math" w:hAnsi="Cambria Math"/>
                  <w:lang w:bidi="ar-EG"/>
                </w:rPr>
                <m:t>M-1</m:t>
              </m:r>
            </m:sup>
            <m:e>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p=0,p≠k</m:t>
                  </m:r>
                </m:sub>
                <m:sup>
                  <m:r>
                    <w:rPr>
                      <w:rFonts w:ascii="Cambria Math" w:hAnsi="Cambria Math"/>
                      <w:lang w:bidi="ar-EG"/>
                    </w:rPr>
                    <m:t>P-1</m:t>
                  </m:r>
                </m:sup>
                <m:e>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p </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k</m:t>
                              </m:r>
                            </m:sub>
                          </m:sSub>
                          <m:r>
                            <w:rPr>
                              <w:rFonts w:ascii="Cambria Math" w:hAnsi="Cambria Math"/>
                              <w:lang w:bidi="ar-EG"/>
                            </w:rPr>
                            <m:t>)+ m</m:t>
                          </m:r>
                          <m:f>
                            <m:fPr>
                              <m:ctrlPr>
                                <w:rPr>
                                  <w:rFonts w:ascii="Cambria Math" w:hAnsi="Cambria Math"/>
                                  <w:i/>
                                  <w:lang w:bidi="ar-EG"/>
                                </w:rPr>
                              </m:ctrlPr>
                            </m:fPr>
                            <m:num>
                              <m:r>
                                <w:rPr>
                                  <w:rFonts w:ascii="Cambria Math" w:hAnsi="Cambria Math"/>
                                  <w:lang w:bidi="ar-EG"/>
                                </w:rPr>
                                <m:t>d</m:t>
                              </m:r>
                            </m:num>
                            <m:den>
                              <m:r>
                                <w:rPr>
                                  <w:rFonts w:ascii="Cambria Math" w:hAnsi="Cambria Math"/>
                                  <w:lang w:bidi="ar-EG"/>
                                </w:rPr>
                                <m:t>λ</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p</m:t>
                              </m:r>
                            </m:sub>
                          </m:sSub>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r>
                            <w:rPr>
                              <w:rFonts w:ascii="Cambria Math" w:hAnsi="Cambria Math"/>
                              <w:lang w:bidi="ar-EG"/>
                            </w:rPr>
                            <m:t>)</m:t>
                          </m:r>
                        </m:e>
                      </m:d>
                    </m:sup>
                  </m:sSup>
                </m:e>
              </m:nary>
            </m:e>
          </m:nary>
        </m:oMath>
      </m:oMathPara>
    </w:p>
    <w:p w14:paraId="7B31AEF9" w14:textId="77777777" w:rsidR="004658E7" w:rsidRDefault="004658E7" w:rsidP="004658E7">
      <w:pPr>
        <w:rPr>
          <w:rFonts w:eastAsiaTheme="minorEastAsia"/>
          <w:lang w:bidi="ar-EG"/>
        </w:rPr>
      </w:pPr>
      <w:r>
        <w:rPr>
          <w:rFonts w:eastAsiaTheme="minorEastAsia"/>
          <w:lang w:bidi="ar-EG"/>
        </w:rPr>
        <w:t>The received signal can then be averaged (across sub-bands) as follows</w:t>
      </w:r>
    </w:p>
    <w:p w14:paraId="3C128683" w14:textId="77777777" w:rsidR="004658E7" w:rsidRPr="0078400A" w:rsidRDefault="004658E7" w:rsidP="004658E7">
      <w:pPr>
        <w:rPr>
          <w:rFonts w:eastAsiaTheme="minorEastAsia"/>
          <w:lang w:bidi="ar-EG"/>
        </w:rPr>
      </w:pPr>
      <m:oMathPara>
        <m:oMathParaPr>
          <m:jc m:val="center"/>
        </m:oMathParaPr>
        <m:oMath>
          <m:r>
            <w:rPr>
              <w:rFonts w:ascii="Cambria Math" w:hAnsi="Cambria Math"/>
              <w:lang w:bidi="ar-EG"/>
            </w:rPr>
            <m:t xml:space="preserve">  </m:t>
          </m:r>
          <m:sSubSup>
            <m:sSubSupPr>
              <m:ctrlPr>
                <w:rPr>
                  <w:rFonts w:ascii="Cambria Math" w:hAnsi="Cambria Math"/>
                  <w:i/>
                  <w:lang w:bidi="ar-EG"/>
                </w:rPr>
              </m:ctrlPr>
            </m:sSubSupPr>
            <m:e>
              <m:acc>
                <m:accPr>
                  <m:chr m:val="̅"/>
                  <m:ctrlPr>
                    <w:rPr>
                      <w:rFonts w:ascii="Cambria Math" w:hAnsi="Cambria Math"/>
                      <w:i/>
                      <w:lang w:bidi="ar-EG"/>
                    </w:rPr>
                  </m:ctrlPr>
                </m:accPr>
                <m:e>
                  <m:r>
                    <w:rPr>
                      <w:rFonts w:ascii="Cambria Math" w:hAnsi="Cambria Math"/>
                      <w:lang w:bidi="ar-EG"/>
                    </w:rPr>
                    <m:t>y</m:t>
                  </m:r>
                </m:e>
              </m:acc>
            </m:e>
            <m:sub>
              <m:r>
                <w:rPr>
                  <w:rFonts w:ascii="Cambria Math" w:hAnsi="Cambria Math"/>
                  <w:lang w:bidi="ar-EG"/>
                </w:rPr>
                <m:t>k</m:t>
              </m:r>
            </m:sub>
            <m:sup>
              <m:r>
                <w:rPr>
                  <w:rFonts w:ascii="Cambria Math" w:hAnsi="Cambria Math"/>
                  <w:lang w:bidi="ar-EG"/>
                </w:rPr>
                <m:t>DL</m:t>
              </m:r>
            </m:sup>
          </m:sSubSup>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sSubSup>
                <m:sSubSupPr>
                  <m:ctrlPr>
                    <w:rPr>
                      <w:rFonts w:ascii="Cambria Math" w:hAnsi="Cambria Math"/>
                      <w:i/>
                      <w:lang w:bidi="ar-EG"/>
                    </w:rPr>
                  </m:ctrlPr>
                </m:sSubSupPr>
                <m:e>
                  <m:r>
                    <w:rPr>
                      <w:rFonts w:ascii="Cambria Math" w:hAnsi="Cambria Math"/>
                      <w:lang w:bidi="ar-EG"/>
                    </w:rPr>
                    <m:t>y</m:t>
                  </m:r>
                </m:e>
                <m:sub>
                  <m:r>
                    <w:rPr>
                      <w:rFonts w:ascii="Cambria Math" w:hAnsi="Cambria Math"/>
                      <w:lang w:bidi="ar-EG"/>
                    </w:rPr>
                    <m:t>k</m:t>
                  </m:r>
                </m:sub>
                <m:sup>
                  <m:r>
                    <w:rPr>
                      <w:rFonts w:ascii="Cambria Math" w:hAnsi="Cambria Math"/>
                      <w:lang w:bidi="ar-EG"/>
                    </w:rPr>
                    <m:t>DL</m:t>
                  </m:r>
                </m:sup>
              </m:sSubSup>
              <m:r>
                <w:rPr>
                  <w:rFonts w:ascii="Cambria Math" w:hAnsi="Cambria Math"/>
                  <w:lang w:bidi="ar-EG"/>
                </w:rPr>
                <m:t>(n)</m:t>
              </m:r>
            </m:e>
          </m:nary>
          <m:r>
            <w:rPr>
              <w:rFonts w:ascii="Cambria Math" w:hAnsi="Cambria Math"/>
              <w:lang w:bidi="ar-EG"/>
            </w:rPr>
            <m:t>=</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k</m:t>
              </m:r>
            </m:sub>
            <m:sup>
              <m:r>
                <w:rPr>
                  <w:rFonts w:ascii="Cambria Math" w:hAnsi="Cambria Math"/>
                  <w:lang w:bidi="ar-EG"/>
                </w:rPr>
                <m:t>DL</m:t>
              </m:r>
            </m:sup>
          </m:sSubSup>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sSub>
                <m:sSubPr>
                  <m:ctrlPr>
                    <w:rPr>
                      <w:rFonts w:ascii="Cambria Math" w:hAnsi="Cambria Math"/>
                      <w:i/>
                      <w:lang w:bidi="ar-EG"/>
                    </w:rPr>
                  </m:ctrlPr>
                </m:sSubPr>
                <m:e>
                  <m:r>
                    <w:rPr>
                      <w:rFonts w:ascii="Cambria Math" w:hAnsi="Cambria Math"/>
                      <w:lang w:bidi="ar-EG"/>
                    </w:rPr>
                    <m:t>z</m:t>
                  </m:r>
                </m:e>
                <m:sub>
                  <m:r>
                    <w:rPr>
                      <w:rFonts w:ascii="Cambria Math" w:hAnsi="Cambria Math"/>
                      <w:lang w:bidi="ar-EG"/>
                    </w:rPr>
                    <m:t>k</m:t>
                  </m:r>
                </m:sub>
              </m:sSub>
              <m:r>
                <w:rPr>
                  <w:rFonts w:ascii="Cambria Math" w:hAnsi="Cambria Math"/>
                  <w:lang w:bidi="ar-EG"/>
                </w:rPr>
                <m:t>(n)</m:t>
              </m:r>
            </m:e>
          </m:nary>
          <m:r>
            <w:rPr>
              <w:rFonts w:ascii="Cambria Math" w:hAnsi="Cambria Math"/>
              <w:lang w:bidi="ar-EG"/>
            </w:rPr>
            <m:t xml:space="preserve"> ,</m:t>
          </m:r>
          <m:r>
            <w:rPr>
              <w:rFonts w:ascii="Cambria Math" w:eastAsiaTheme="minorEastAsia" w:hAnsi="Cambria Math"/>
              <w:lang w:bidi="ar-EG"/>
            </w:rPr>
            <m:t xml:space="preserve">              (*)</m:t>
          </m:r>
        </m:oMath>
      </m:oMathPara>
    </w:p>
    <w:p w14:paraId="2847FE4C" w14:textId="2716F492" w:rsidR="004658E7" w:rsidRDefault="004658E7" w:rsidP="004658E7">
      <w:pPr>
        <w:ind w:left="0" w:firstLine="0"/>
        <w:rPr>
          <w:lang w:bidi="ar-EG"/>
        </w:rPr>
      </w:pPr>
      <w:r>
        <w:rPr>
          <w:rFonts w:eastAsiaTheme="minorEastAsia"/>
          <w:lang w:bidi="ar-EG"/>
        </w:rPr>
        <w:t xml:space="preserve">where the second term would vanish for richly scattered environments. The UE would then be able to estimate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Pr>
          <w:rFonts w:eastAsiaTheme="minorEastAsia"/>
          <w:lang w:bidi="ar-EG"/>
        </w:rPr>
        <w:t xml:space="preserve"> and report it to the gNB in the CSI feedback report, and hence construct the DL channel, given its knowledge of</w:t>
      </w:r>
      <w:r>
        <w:rPr>
          <w:b/>
          <w:bCs/>
          <w:lang w:bidi="ar-EG"/>
        </w:rPr>
        <w:t xml:space="preserve"> </w:t>
      </w:r>
      <w:proofErr w:type="spellStart"/>
      <w:r>
        <w:rPr>
          <w:rFonts w:eastAsiaTheme="minorEastAsia" w:cstheme="minorHAnsi"/>
          <w:i/>
          <w:iCs/>
          <w:lang w:bidi="ar-EG"/>
        </w:rPr>
        <w:t>τ</w:t>
      </w:r>
      <w:r>
        <w:rPr>
          <w:rFonts w:ascii="Cambria Math" w:eastAsiaTheme="minorEastAsia" w:hAnsi="Cambria Math"/>
          <w:vertAlign w:val="subscript"/>
          <w:lang w:bidi="ar-EG"/>
        </w:rPr>
        <w:t>p</w:t>
      </w:r>
      <w:proofErr w:type="spellEnd"/>
      <w:r>
        <w:rPr>
          <w:rFonts w:eastAsiaTheme="minorEastAsia"/>
          <w:lang w:bidi="ar-EG"/>
        </w:rPr>
        <w:t xml:space="preserve">, </w:t>
      </w:r>
      <w:proofErr w:type="spellStart"/>
      <w:r w:rsidRPr="00184EDF">
        <w:rPr>
          <w:rFonts w:cstheme="minorHAnsi"/>
          <w:i/>
          <w:iCs/>
          <w:lang w:bidi="ar-EG"/>
        </w:rPr>
        <w:t>θ</w:t>
      </w:r>
      <w:r w:rsidRPr="00184EDF">
        <w:rPr>
          <w:rFonts w:ascii="Cambria Math" w:hAnsi="Cambria Math"/>
          <w:i/>
          <w:iCs/>
          <w:vertAlign w:val="subscript"/>
          <w:lang w:bidi="ar-EG"/>
        </w:rPr>
        <w:t>p</w:t>
      </w:r>
      <w:proofErr w:type="spellEnd"/>
      <w:r>
        <w:rPr>
          <w:rFonts w:ascii="Cambria Math" w:hAnsi="Cambria Math"/>
          <w:lang w:bidi="ar-EG"/>
        </w:rPr>
        <w:t xml:space="preserve"> </w:t>
      </w:r>
      <w:r w:rsidRPr="0078400A">
        <w:rPr>
          <w:lang w:bidi="ar-EG"/>
        </w:rPr>
        <w:t>thanks to the UL/DL channel reciprocity.</w:t>
      </w:r>
      <w:r>
        <w:rPr>
          <w:lang w:bidi="ar-EG"/>
        </w:rPr>
        <w:t xml:space="preserve"> For such scenario, one amplitude and one phase value are required to be reported corresponding to each CSI-RS port. Clearly, this model fits into Rel. 16 port selection codebook with </w:t>
      </w:r>
      <w:r w:rsidRPr="00FF41D5">
        <w:rPr>
          <w:i/>
          <w:iCs/>
          <w:lang w:bidi="ar-EG"/>
        </w:rPr>
        <w:t>M</w:t>
      </w:r>
      <w:r>
        <w:rPr>
          <w:lang w:bidi="ar-EG"/>
        </w:rPr>
        <w:t xml:space="preserve">=1, i.e., WB reporting. Note that the second term (*) would not vanish for all channel conditions, which may require reporting more than one magnitude/phase pair per port, i.e., </w:t>
      </w:r>
      <w:r w:rsidRPr="00DD7279">
        <w:rPr>
          <w:i/>
          <w:iCs/>
          <w:lang w:bidi="ar-EG"/>
        </w:rPr>
        <w:t>M</w:t>
      </w:r>
      <w:r w:rsidRPr="00DD7279">
        <w:rPr>
          <w:lang w:bidi="ar-EG"/>
        </w:rPr>
        <w:t>&gt;</w:t>
      </w:r>
      <w:r w:rsidRPr="00DD7279">
        <w:rPr>
          <w:i/>
          <w:iCs/>
          <w:lang w:bidi="ar-EG"/>
        </w:rPr>
        <w:t>1</w:t>
      </w:r>
      <w:r>
        <w:rPr>
          <w:lang w:bidi="ar-EG"/>
        </w:rPr>
        <w:t>.</w:t>
      </w:r>
    </w:p>
    <w:p w14:paraId="4BAEC523" w14:textId="56E0E2BF" w:rsidR="00EB3E12" w:rsidRPr="00E64826" w:rsidRDefault="00A3504A" w:rsidP="00EB3E12">
      <w:pPr>
        <w:pStyle w:val="Observation"/>
        <w:ind w:left="1699" w:hanging="1699"/>
        <w:rPr>
          <w:rFonts w:eastAsiaTheme="minorEastAsia"/>
        </w:rPr>
      </w:pPr>
      <w:r w:rsidRPr="004658E7">
        <w:rPr>
          <w:lang w:bidi="ar-EG"/>
        </w:rPr>
        <w:t>Under strong UL/DL channel reciprocity, the gNB can deduce the delays and angles of arrivals based on SRS transmission, however the complex path gains cannot be deduced from UL SRS transmission</w:t>
      </w:r>
    </w:p>
    <w:p w14:paraId="65B035B9" w14:textId="1371B988" w:rsidR="00EB3E12" w:rsidRDefault="00A3504A" w:rsidP="00EB3E12">
      <w:pPr>
        <w:pStyle w:val="Proposal"/>
        <w:tabs>
          <w:tab w:val="clear" w:pos="2024"/>
        </w:tabs>
        <w:ind w:left="1701" w:hanging="1701"/>
      </w:pPr>
      <w:r w:rsidRPr="004658E7">
        <w:rPr>
          <w:lang w:bidi="ar-EG"/>
        </w:rPr>
        <w:t xml:space="preserve">Introduce additional parameter values for Rel. 16 Type-II port selection codebook, e.g., include WB reporting with </w:t>
      </w:r>
      <w:r w:rsidRPr="004658E7">
        <w:rPr>
          <w:i/>
          <w:iCs/>
          <w:lang w:bidi="ar-EG"/>
        </w:rPr>
        <w:t>M</w:t>
      </w:r>
      <w:r w:rsidRPr="004658E7">
        <w:rPr>
          <w:lang w:bidi="ar-EG"/>
        </w:rPr>
        <w:t>=1</w:t>
      </w:r>
    </w:p>
    <w:p w14:paraId="5FC784F4" w14:textId="0CB4A007" w:rsidR="00712ED5" w:rsidRDefault="00712ED5" w:rsidP="00574603">
      <w:pPr>
        <w:ind w:left="0" w:firstLine="0"/>
      </w:pPr>
      <w:r>
        <w:t xml:space="preserve">Given the prior analysis, </w:t>
      </w:r>
      <w:r>
        <w:rPr>
          <w:lang w:bidi="ar-EG"/>
        </w:rPr>
        <w:t>the second term in (*) is not guaranteed to vanish for all channel conditions, restricting the structure of the reciprocity codebook</w:t>
      </w:r>
      <w:r w:rsidR="00B24209">
        <w:rPr>
          <w:lang w:bidi="ar-EG"/>
        </w:rPr>
        <w:t>, e.g., Alt0,</w:t>
      </w:r>
      <w:r>
        <w:rPr>
          <w:lang w:bidi="ar-EG"/>
        </w:rPr>
        <w:t xml:space="preserve"> may not be a good alternative. </w:t>
      </w:r>
      <w:r w:rsidR="00B24209">
        <w:rPr>
          <w:lang w:bidi="ar-EG"/>
        </w:rPr>
        <w:t xml:space="preserve">Note that Alt0 assigns to the network the port selection process, which would be optimal only if the </w:t>
      </w:r>
      <w:r w:rsidR="00FF67BE">
        <w:rPr>
          <w:lang w:bidi="ar-EG"/>
        </w:rPr>
        <w:t xml:space="preserve">reciprocity between the </w:t>
      </w:r>
      <w:r w:rsidR="00B24209">
        <w:rPr>
          <w:lang w:bidi="ar-EG"/>
        </w:rPr>
        <w:t>uplink</w:t>
      </w:r>
      <w:r w:rsidR="00FF67BE">
        <w:rPr>
          <w:lang w:bidi="ar-EG"/>
        </w:rPr>
        <w:t xml:space="preserve"> and downlink </w:t>
      </w:r>
      <w:r w:rsidR="00B24209">
        <w:rPr>
          <w:lang w:bidi="ar-EG"/>
        </w:rPr>
        <w:t>channel</w:t>
      </w:r>
      <w:r w:rsidR="00FF67BE">
        <w:rPr>
          <w:lang w:bidi="ar-EG"/>
        </w:rPr>
        <w:t>s</w:t>
      </w:r>
      <w:r w:rsidR="00B24209">
        <w:rPr>
          <w:lang w:bidi="ar-EG"/>
        </w:rPr>
        <w:t xml:space="preserve"> </w:t>
      </w:r>
      <w:r w:rsidR="00FF67BE">
        <w:rPr>
          <w:lang w:bidi="ar-EG"/>
        </w:rPr>
        <w:t>is very strong, which is not guaranteed. In light of that, Alt0 should not be supported for Rel. 17 reciprocity codebook.</w:t>
      </w:r>
      <w:r>
        <w:t xml:space="preserve"> </w:t>
      </w:r>
    </w:p>
    <w:p w14:paraId="3018D37C" w14:textId="17729027" w:rsidR="00FF67BE" w:rsidRDefault="00FF67BE" w:rsidP="00FF67BE">
      <w:pPr>
        <w:pStyle w:val="Proposal"/>
        <w:tabs>
          <w:tab w:val="clear" w:pos="2024"/>
        </w:tabs>
        <w:ind w:left="1701" w:hanging="1701"/>
      </w:pPr>
      <w:r>
        <w:t>Alt0 should not be considered for Rel. 17 Reciprocity code</w:t>
      </w:r>
      <w:r w:rsidRPr="004658E7">
        <w:t>book</w:t>
      </w:r>
    </w:p>
    <w:p w14:paraId="148F6619" w14:textId="77777777" w:rsidR="00770C86" w:rsidRDefault="001D2A78" w:rsidP="00574603">
      <w:pPr>
        <w:ind w:left="0" w:firstLine="0"/>
      </w:pPr>
      <w:r>
        <w:t xml:space="preserve">Thereby only Alt3, Alt4 and Alt5 are preferred to be considered given the prior arguments. </w:t>
      </w:r>
    </w:p>
    <w:p w14:paraId="2545D85E" w14:textId="440D73A6" w:rsidR="0015176A" w:rsidRDefault="00770C86" w:rsidP="00574603">
      <w:pPr>
        <w:ind w:left="0" w:firstLine="0"/>
      </w:pPr>
      <w:r>
        <w:t xml:space="preserve">During the discussion of </w:t>
      </w:r>
      <w:proofErr w:type="spellStart"/>
      <w:r>
        <w:t>eType</w:t>
      </w:r>
      <w:proofErr w:type="spellEnd"/>
      <w:r>
        <w:t xml:space="preserve">-II codebook in Rel. 16, the format of the frequency compression matrix </w:t>
      </w:r>
      <w:proofErr w:type="spellStart"/>
      <w:r w:rsidRPr="00770C86">
        <w:rPr>
          <w:b/>
          <w:bCs/>
          <w:i/>
          <w:iCs/>
        </w:rPr>
        <w:t>W</w:t>
      </w:r>
      <w:r w:rsidRPr="00770C86">
        <w:rPr>
          <w:b/>
          <w:bCs/>
          <w:i/>
          <w:iCs/>
          <w:vertAlign w:val="subscript"/>
        </w:rPr>
        <w:t>f</w:t>
      </w:r>
      <w:proofErr w:type="spellEnd"/>
      <w:r>
        <w:t xml:space="preserve"> was discussed, and it was shown that DFT-based frequency compression achieves efficient performance.</w:t>
      </w:r>
      <w:r w:rsidR="007B51B3">
        <w:t xml:space="preserve"> Also, the motivation behind using</w:t>
      </w:r>
      <w:r w:rsidR="00D87042">
        <w:t xml:space="preserve"> a selection matrix for the frequency domain compression matrix would heavily rely on the structure of the CSI-RS beamforming, which should remain transparent. On the other hand, the DFT-based frequency transformation adopted in Rel. 16 Type-II codebook</w:t>
      </w:r>
      <w:r w:rsidR="008E0D94">
        <w:t xml:space="preserve"> was shown to transform the channel to a sparser domain, wherein the UE can </w:t>
      </w:r>
      <w:r w:rsidR="0015176A">
        <w:t xml:space="preserve">select </w:t>
      </w:r>
      <w:r w:rsidR="008E0D94">
        <w:t xml:space="preserve">a subset of </w:t>
      </w:r>
      <w:r w:rsidR="0015176A">
        <w:t>the basis t</w:t>
      </w:r>
      <w:r w:rsidR="008E0D94">
        <w:t xml:space="preserve">o optimize the </w:t>
      </w:r>
      <w:r w:rsidR="0015176A">
        <w:t>throughput</w:t>
      </w:r>
      <w:r w:rsidR="008E0D94">
        <w:t>/overhead tradeoff. Clearly, exploiting the FDD channel reciprocity can help further reduce the overhead corresponding to the selected basis size, however it is not clear why the new codebook would deviate from that structure, at least conceptually</w:t>
      </w:r>
      <w:r w:rsidR="0015176A">
        <w:t>. Therefore,</w:t>
      </w:r>
      <w:r>
        <w:t xml:space="preserve"> in the interest of time, the same frequency compression method, i.e., DFT</w:t>
      </w:r>
      <w:r w:rsidR="001211C2">
        <w:t xml:space="preserve">-based frequency compression, should be supported. </w:t>
      </w:r>
    </w:p>
    <w:p w14:paraId="6818E61C" w14:textId="44C471B0" w:rsidR="0015176A" w:rsidRPr="0015176A" w:rsidRDefault="0015176A" w:rsidP="0015176A">
      <w:pPr>
        <w:pStyle w:val="Observation"/>
        <w:ind w:left="1699" w:hanging="1699"/>
        <w:rPr>
          <w:rFonts w:eastAsiaTheme="minorEastAsia"/>
        </w:rPr>
      </w:pPr>
      <w:r>
        <w:rPr>
          <w:lang w:bidi="ar-EG"/>
        </w:rPr>
        <w:t xml:space="preserve">DFT-based frequency transformation has </w:t>
      </w:r>
      <w:r w:rsidR="008E0D94">
        <w:rPr>
          <w:lang w:bidi="ar-EG"/>
        </w:rPr>
        <w:t xml:space="preserve">shown to be </w:t>
      </w:r>
      <w:r>
        <w:rPr>
          <w:lang w:bidi="ar-EG"/>
        </w:rPr>
        <w:t>efficient</w:t>
      </w:r>
      <w:r w:rsidR="008E0D94">
        <w:rPr>
          <w:lang w:bidi="ar-EG"/>
        </w:rPr>
        <w:t xml:space="preserve"> with respect to optimizing the performance/overhead tradeoff in Rel. 16 Type-II codebook types. The motivation behind adopting an alternative frequency-domain transformation is not clear</w:t>
      </w:r>
    </w:p>
    <w:p w14:paraId="0B897FC7" w14:textId="4402544F" w:rsidR="001D2A78" w:rsidRDefault="001211C2" w:rsidP="00574603">
      <w:pPr>
        <w:ind w:left="0" w:firstLine="0"/>
      </w:pPr>
      <w:r>
        <w:lastRenderedPageBreak/>
        <w:t>This omits Alt3-1 and Alt4, leaving only Alt3-0, Alt3-2 and Alt5.</w:t>
      </w:r>
      <w:r w:rsidR="00776226">
        <w:t xml:space="preserve"> </w:t>
      </w:r>
      <w:r w:rsidR="00707ADA">
        <w:t>Alt5 induces high complexity in CSI-RS port mapping to SD-FD basis indices, which deviates from the goal of exploiting channel reciprocity to reduce complexity</w:t>
      </w:r>
      <w:r w:rsidR="008E0D94">
        <w:t xml:space="preserve"> of the CSI-RS configuration</w:t>
      </w:r>
      <w:r w:rsidR="00707ADA">
        <w:t>.</w:t>
      </w:r>
      <w:r w:rsidR="00707ADA" w:rsidRPr="00707ADA">
        <w:t xml:space="preserve"> </w:t>
      </w:r>
      <w:r w:rsidR="00707ADA">
        <w:t>Alt3-2 uses an intermediate subset selected by the network to reduce the number of FD basis indices from which the UE selects a smaller subset of FD basis indices, whereas Alt3-0 has no intermediate FD basis. In general,</w:t>
      </w:r>
      <w:r w:rsidR="008E0D94">
        <w:t xml:space="preserve"> either</w:t>
      </w:r>
      <w:r w:rsidR="00707ADA">
        <w:t xml:space="preserve"> Alt3-0 </w:t>
      </w:r>
      <w:r w:rsidR="008E0D94">
        <w:t>or</w:t>
      </w:r>
      <w:r w:rsidR="00707ADA">
        <w:t xml:space="preserve"> Alt3-2 seem </w:t>
      </w:r>
      <w:r w:rsidR="008E0D94">
        <w:t xml:space="preserve">to be </w:t>
      </w:r>
      <w:r w:rsidR="00707ADA">
        <w:t>reasonable</w:t>
      </w:r>
      <w:r w:rsidR="008E0D94">
        <w:t xml:space="preserve"> alternatives for reciprocity-based Rel. 17 Type-II port selection codebook. RAN1 should focus on down selection from both alternatives in the upcoming meeting.</w:t>
      </w:r>
    </w:p>
    <w:p w14:paraId="2B4C733A" w14:textId="2DCC4718" w:rsidR="003F5ECD" w:rsidRDefault="003F5ECD" w:rsidP="003F5ECD">
      <w:pPr>
        <w:pStyle w:val="Proposal"/>
        <w:tabs>
          <w:tab w:val="clear" w:pos="2024"/>
        </w:tabs>
        <w:ind w:left="1701" w:hanging="1701"/>
      </w:pPr>
      <w:r>
        <w:rPr>
          <w:lang w:bidi="ar-EG"/>
        </w:rPr>
        <w:t>Support Alt3-0 or Alt3-2 for reciprocity-based Rel. 17 Type-II Port Selection Codebook</w:t>
      </w:r>
    </w:p>
    <w:p w14:paraId="491E1170" w14:textId="5B0FC8C5" w:rsidR="001D2A78" w:rsidRDefault="001D2A78" w:rsidP="000A318E">
      <w:pPr>
        <w:pStyle w:val="Heading2"/>
        <w:spacing w:before="240"/>
        <w:ind w:left="578" w:hanging="578"/>
      </w:pPr>
      <w:r>
        <w:t>Polarization-common vs. polarization-specific port selection</w:t>
      </w:r>
    </w:p>
    <w:p w14:paraId="74F98136" w14:textId="28D1DCD6" w:rsidR="00457FE1" w:rsidRDefault="00A155BE" w:rsidP="00574603">
      <w:pPr>
        <w:ind w:left="0" w:firstLine="0"/>
      </w:pPr>
      <w:r>
        <w:t xml:space="preserve">During the discussion of </w:t>
      </w:r>
      <w:proofErr w:type="spellStart"/>
      <w:r>
        <w:t>eType</w:t>
      </w:r>
      <w:proofErr w:type="spellEnd"/>
      <w:r>
        <w:t xml:space="preserve">-II codebook in Rel. 16 it was discussed whether the beam selection process at the UE should be polarization common or polarization specific. It was shown that the gains achieved due to polarization-specific </w:t>
      </w:r>
      <w:r w:rsidR="00457FE1">
        <w:t xml:space="preserve">beam </w:t>
      </w:r>
      <w:r>
        <w:t>selection is negligible</w:t>
      </w:r>
      <w:r w:rsidR="00457FE1">
        <w:t>, whereas the linear combination coefficients quantization is polarization-specific</w:t>
      </w:r>
      <w:r>
        <w:t xml:space="preserve">. </w:t>
      </w:r>
      <w:r w:rsidR="00457FE1">
        <w:t>More importantly, it is not clear how such modifications are related to exploiting the reciprocity between UL and DL channels. Thereby, the port selection and coefficient quantization processes should follow in the footsteps of Rel. 15 and Rel. 16 Type-II Port Selection Codebooks.</w:t>
      </w:r>
    </w:p>
    <w:p w14:paraId="1611D3FD" w14:textId="413FDBC0" w:rsidR="002A3F98" w:rsidRPr="002A3F98" w:rsidRDefault="002A3F98" w:rsidP="002A3F98">
      <w:pPr>
        <w:pStyle w:val="Observation"/>
        <w:ind w:left="1699" w:hanging="1699"/>
        <w:rPr>
          <w:rFonts w:eastAsiaTheme="minorEastAsia"/>
        </w:rPr>
      </w:pPr>
      <w:r>
        <w:rPr>
          <w:lang w:bidi="ar-EG"/>
        </w:rPr>
        <w:t>Based on analysis of prior Type-II codebook types, using polarization-common spatial domain basis transformation and polarization-specific quantized linear-combination coefficients provides efficient performance compared with other alternatives related to polarization common/specific codebook design parameters</w:t>
      </w:r>
    </w:p>
    <w:p w14:paraId="7568367B" w14:textId="7A4D14A0" w:rsidR="00457FE1" w:rsidRDefault="00457FE1" w:rsidP="00457FE1">
      <w:pPr>
        <w:pStyle w:val="Proposal"/>
        <w:tabs>
          <w:tab w:val="clear" w:pos="2024"/>
        </w:tabs>
        <w:ind w:left="1701" w:hanging="1701"/>
      </w:pPr>
      <w:r>
        <w:t>Polarization-common port selection and polarization-specific coefficient quantization are supported for Rel. 17 Reciprocity-based Port Selection code</w:t>
      </w:r>
      <w:r w:rsidRPr="004658E7">
        <w:t>book</w:t>
      </w:r>
    </w:p>
    <w:p w14:paraId="13C20BDB" w14:textId="1CF9AA8D" w:rsidR="003F5ECD" w:rsidRDefault="003F5ECD" w:rsidP="000A318E">
      <w:pPr>
        <w:pStyle w:val="Heading2"/>
        <w:spacing w:before="240"/>
        <w:ind w:left="578" w:hanging="578"/>
      </w:pPr>
      <w:r>
        <w:t>Codebook Configurations to exploit Channel Reciprocity</w:t>
      </w:r>
    </w:p>
    <w:p w14:paraId="2CC5E3B2" w14:textId="7A069227" w:rsidR="002D26B6" w:rsidRDefault="002A3F98" w:rsidP="00574603">
      <w:pPr>
        <w:ind w:left="0" w:firstLine="0"/>
      </w:pPr>
      <w:r>
        <w:t xml:space="preserve">One factor on which </w:t>
      </w:r>
      <w:r w:rsidR="004658E7">
        <w:t xml:space="preserve">the </w:t>
      </w:r>
      <w:r w:rsidR="0022553A">
        <w:t xml:space="preserve">robustness of the </w:t>
      </w:r>
      <w:r>
        <w:t xml:space="preserve">reciprocity-based codebook design heavily depends is the temporal </w:t>
      </w:r>
      <w:r w:rsidR="0049056F">
        <w:t xml:space="preserve">correlation between SRS-based channel estimates and the beamformed CSI-RS based channel estimates. Such correlation </w:t>
      </w:r>
      <w:r w:rsidR="0022553A">
        <w:t>is significantly</w:t>
      </w:r>
      <w:r w:rsidR="0049056F">
        <w:t xml:space="preserve"> impacted by the time gap between the SRS transmission and the beamformed CSI-RS transmission. Clearly, the larger the time gap between the SRS and beamformed CSI-RS transmission, the weaker the channel reciprocity.</w:t>
      </w:r>
      <w:r w:rsidR="007E1FD2">
        <w:t xml:space="preserve"> In addition, other channel impairments, e.g., channel calibration and estimation errors, would further weaken the correlation between the UL and DL channel estimates.</w:t>
      </w:r>
      <w:r w:rsidR="000A405D">
        <w:t xml:space="preserve">  </w:t>
      </w:r>
    </w:p>
    <w:p w14:paraId="2F61F566" w14:textId="7A8374E5" w:rsidR="00EB3E12" w:rsidRPr="00E64826" w:rsidRDefault="00A3504A" w:rsidP="00EB3E12">
      <w:pPr>
        <w:pStyle w:val="Observation"/>
        <w:ind w:left="1699" w:hanging="1699"/>
        <w:rPr>
          <w:rFonts w:eastAsiaTheme="minorEastAsia"/>
        </w:rPr>
      </w:pPr>
      <w:r w:rsidRPr="004A080B">
        <w:rPr>
          <w:lang w:bidi="ar-EG"/>
        </w:rPr>
        <w:t xml:space="preserve">UL/DL channel reciprocity strongly depends on the time gap between the </w:t>
      </w:r>
      <w:r w:rsidRPr="004A080B">
        <w:t>SRS and beamformed CSI-RS transmissions</w:t>
      </w:r>
    </w:p>
    <w:p w14:paraId="03259FD0" w14:textId="77777777" w:rsidR="0022553A" w:rsidRDefault="004A080B" w:rsidP="002D26B6">
      <w:pPr>
        <w:ind w:left="0" w:firstLine="0"/>
      </w:pPr>
      <w:r>
        <w:t>I</w:t>
      </w:r>
      <w:r w:rsidR="0049056F">
        <w:t>n order to ensure</w:t>
      </w:r>
      <w:r w:rsidR="0022553A">
        <w:t xml:space="preserve"> strong correlation between UL and DL channels and hence assume the</w:t>
      </w:r>
      <w:r w:rsidR="0049056F">
        <w:t xml:space="preserve"> </w:t>
      </w:r>
      <w:r w:rsidR="0023194A">
        <w:t>channel</w:t>
      </w:r>
      <w:r w:rsidR="0049056F">
        <w:t xml:space="preserve"> reciprocity </w:t>
      </w:r>
      <w:r w:rsidR="0022553A">
        <w:t>still holds with higher reliability</w:t>
      </w:r>
      <w:r w:rsidR="00500B34">
        <w:t>, one solution would be</w:t>
      </w:r>
      <w:r w:rsidR="002D26B6">
        <w:t xml:space="preserve"> limiting the time gap </w:t>
      </w:r>
      <w:r w:rsidR="00500B34">
        <w:t xml:space="preserve">via DCI triggering </w:t>
      </w:r>
      <w:r w:rsidR="002D26B6">
        <w:t xml:space="preserve">between SRS transmission and beamformed CSI-RS transmission to x slots, where </w:t>
      </w:r>
      <w:r w:rsidR="0022553A">
        <w:t xml:space="preserve">the value of </w:t>
      </w:r>
      <w:r w:rsidR="002D26B6">
        <w:t>x is FFS.</w:t>
      </w:r>
      <w:r w:rsidR="0022553A">
        <w:t xml:space="preserve"> Alternatively, the CSI-RS beamforming for the reciprocity-based codebook should be based on channel estimates from aperiodic SRS which are triggered for transmission within a few slots from the transmission of the beamformed CSI-RSs.</w:t>
      </w:r>
      <w:r w:rsidR="007E1FD2">
        <w:t xml:space="preserve"> </w:t>
      </w:r>
    </w:p>
    <w:p w14:paraId="5BF9D755" w14:textId="2F6DE1AC" w:rsidR="0022553A" w:rsidRDefault="00B0050B" w:rsidP="00E555A7">
      <w:pPr>
        <w:pStyle w:val="Proposal"/>
        <w:tabs>
          <w:tab w:val="clear" w:pos="2024"/>
        </w:tabs>
        <w:ind w:left="1701" w:hanging="1701"/>
      </w:pPr>
      <w:r w:rsidRPr="00EB3E12">
        <w:t xml:space="preserve">Aperiodic SRS triggering is needed in conjunction with the </w:t>
      </w:r>
      <w:r>
        <w:t>beamformed</w:t>
      </w:r>
      <w:r w:rsidRPr="00EB3E12">
        <w:t xml:space="preserve"> CSI-RS for </w:t>
      </w:r>
      <w:r>
        <w:t xml:space="preserve">the </w:t>
      </w:r>
      <w:r w:rsidRPr="00EB3E12">
        <w:t>reciprocity-based codebook</w:t>
      </w:r>
      <w:r>
        <w:t>, with a limited time gap between the transmission of both RSs</w:t>
      </w:r>
    </w:p>
    <w:p w14:paraId="62730607" w14:textId="2323BBD4" w:rsidR="00FE495F" w:rsidRDefault="002A3F98" w:rsidP="002D26B6">
      <w:pPr>
        <w:ind w:left="0" w:firstLine="0"/>
      </w:pPr>
      <w:r>
        <w:t>Additionally, the analysis provided in Section 3.1 for UL/DL channel reciprocity implies that the strength of the UL/DL reciprocity model relies on channel-dependent parameters which may vary dynamically from one transmission to another.</w:t>
      </w:r>
      <w:r w:rsidR="004C022E">
        <w:t xml:space="preserve"> In case of weak channel reciprocity, the CSI-RS beamforming may fail to reduce the number of dominant basis dimensions/coefficients of the channel and hence reducing the CSI feedback beyond that of Rel. 16 Type-II codebook may not be possible. Thereby it might be of interest to the UE to indicate to the network that a fallback to a </w:t>
      </w:r>
      <w:r w:rsidR="00D25AFA">
        <w:t>weak</w:t>
      </w:r>
      <w:r w:rsidR="004C022E">
        <w:t>-reciprocity</w:t>
      </w:r>
      <w:r w:rsidR="00D25AFA">
        <w:t>-</w:t>
      </w:r>
      <w:r w:rsidR="004C022E">
        <w:t>based CSI feedback mode is needed</w:t>
      </w:r>
      <w:r w:rsidR="007E1FD2">
        <w:t xml:space="preserve">. </w:t>
      </w:r>
      <w:r w:rsidR="004C022E">
        <w:t>One way to achieve that is</w:t>
      </w:r>
      <w:r w:rsidR="00FE495F">
        <w:t xml:space="preserve"> via configuring the codebook with </w:t>
      </w:r>
      <w:r w:rsidR="00FE495F">
        <w:lastRenderedPageBreak/>
        <w:t xml:space="preserve">two </w:t>
      </w:r>
      <w:r w:rsidR="00D25AFA">
        <w:t>frequency compression factors</w:t>
      </w:r>
      <w:r w:rsidR="00FE495F">
        <w:t xml:space="preserve"> </w:t>
      </w:r>
      <w:proofErr w:type="spellStart"/>
      <w:r w:rsidR="00FE495F" w:rsidRPr="004A080B">
        <w:rPr>
          <w:i/>
          <w:iCs/>
        </w:rPr>
        <w:t>p</w:t>
      </w:r>
      <w:r w:rsidR="00FE495F" w:rsidRPr="004A080B">
        <w:rPr>
          <w:i/>
          <w:iCs/>
          <w:vertAlign w:val="subscript"/>
        </w:rPr>
        <w:t>v</w:t>
      </w:r>
      <w:proofErr w:type="spellEnd"/>
      <w:r w:rsidR="00FE495F" w:rsidRPr="004C022E">
        <w:rPr>
          <w:vertAlign w:val="superscript"/>
        </w:rPr>
        <w:t>(1)</w:t>
      </w:r>
      <w:r w:rsidR="00FE495F">
        <w:t xml:space="preserve"> and </w:t>
      </w:r>
      <w:proofErr w:type="spellStart"/>
      <w:r w:rsidR="00FE495F" w:rsidRPr="004A080B">
        <w:rPr>
          <w:i/>
          <w:iCs/>
        </w:rPr>
        <w:t>p</w:t>
      </w:r>
      <w:r w:rsidR="00FE495F" w:rsidRPr="004A080B">
        <w:rPr>
          <w:i/>
          <w:iCs/>
          <w:vertAlign w:val="subscript"/>
        </w:rPr>
        <w:t>v</w:t>
      </w:r>
      <w:proofErr w:type="spellEnd"/>
      <w:r w:rsidR="00FE495F" w:rsidRPr="004C022E">
        <w:rPr>
          <w:vertAlign w:val="superscript"/>
        </w:rPr>
        <w:t>(2)</w:t>
      </w:r>
      <w:r w:rsidR="00FE495F">
        <w:t xml:space="preserve">, where </w:t>
      </w:r>
      <w:proofErr w:type="spellStart"/>
      <w:r w:rsidR="00D25AFA" w:rsidRPr="004A080B">
        <w:rPr>
          <w:i/>
          <w:iCs/>
        </w:rPr>
        <w:t>p</w:t>
      </w:r>
      <w:r w:rsidR="00D25AFA" w:rsidRPr="004A080B">
        <w:rPr>
          <w:i/>
          <w:iCs/>
          <w:vertAlign w:val="subscript"/>
        </w:rPr>
        <w:t>v</w:t>
      </w:r>
      <w:proofErr w:type="spellEnd"/>
      <w:r w:rsidR="00D25AFA" w:rsidRPr="004C022E">
        <w:rPr>
          <w:vertAlign w:val="superscript"/>
        </w:rPr>
        <w:t>(1)</w:t>
      </w:r>
      <w:r w:rsidR="00D25AFA">
        <w:t xml:space="preserve"> </w:t>
      </w:r>
      <w:r w:rsidR="00FE495F">
        <w:t xml:space="preserve">is used </w:t>
      </w:r>
      <w:r w:rsidR="00D25AFA">
        <w:t>for</w:t>
      </w:r>
      <w:r w:rsidR="00FE495F">
        <w:t xml:space="preserve"> </w:t>
      </w:r>
      <w:r w:rsidR="00D25AFA">
        <w:t xml:space="preserve">CSI feedback under </w:t>
      </w:r>
      <w:r w:rsidR="00FE495F">
        <w:t>strong</w:t>
      </w:r>
      <w:r w:rsidR="00D25AFA">
        <w:t xml:space="preserve"> channel</w:t>
      </w:r>
      <w:r w:rsidR="00FE495F">
        <w:t xml:space="preserve"> reciprocity</w:t>
      </w:r>
      <w:r w:rsidR="0051334F">
        <w:t xml:space="preserve">, </w:t>
      </w:r>
      <w:r w:rsidR="00FE495F">
        <w:t>whereas</w:t>
      </w:r>
      <w:r w:rsidR="00D25AFA">
        <w:t xml:space="preserve"> </w:t>
      </w:r>
      <w:proofErr w:type="spellStart"/>
      <w:r w:rsidR="00D25AFA" w:rsidRPr="004A080B">
        <w:rPr>
          <w:i/>
          <w:iCs/>
        </w:rPr>
        <w:t>p</w:t>
      </w:r>
      <w:r w:rsidR="00D25AFA" w:rsidRPr="004A080B">
        <w:rPr>
          <w:i/>
          <w:iCs/>
          <w:vertAlign w:val="subscript"/>
        </w:rPr>
        <w:t>v</w:t>
      </w:r>
      <w:proofErr w:type="spellEnd"/>
      <w:r w:rsidR="00D25AFA" w:rsidRPr="004C022E">
        <w:rPr>
          <w:vertAlign w:val="superscript"/>
        </w:rPr>
        <w:t>(2)</w:t>
      </w:r>
      <w:r w:rsidR="0051334F">
        <w:t xml:space="preserve"> </w:t>
      </w:r>
      <w:r w:rsidR="00D25AFA">
        <w:t xml:space="preserve">is used </w:t>
      </w:r>
      <w:r w:rsidR="0023194A">
        <w:t>under weaker reciprocity</w:t>
      </w:r>
      <w:r w:rsidR="0051334F">
        <w:t xml:space="preserve">, </w:t>
      </w:r>
      <w:r w:rsidR="00D25AFA">
        <w:t>such that</w:t>
      </w:r>
      <w:r w:rsidR="004C022E">
        <w:t xml:space="preserve"> </w:t>
      </w:r>
      <w:proofErr w:type="spellStart"/>
      <w:r w:rsidR="004C022E" w:rsidRPr="004C022E">
        <w:rPr>
          <w:i/>
          <w:iCs/>
        </w:rPr>
        <w:t>p</w:t>
      </w:r>
      <w:r w:rsidR="004C022E" w:rsidRPr="004C022E">
        <w:rPr>
          <w:i/>
          <w:iCs/>
          <w:vertAlign w:val="subscript"/>
        </w:rPr>
        <w:t>v</w:t>
      </w:r>
      <w:proofErr w:type="spellEnd"/>
      <w:r w:rsidR="004C022E" w:rsidRPr="00FE495F">
        <w:rPr>
          <w:vertAlign w:val="superscript"/>
        </w:rPr>
        <w:t>(</w:t>
      </w:r>
      <w:r w:rsidR="004C022E">
        <w:rPr>
          <w:vertAlign w:val="superscript"/>
        </w:rPr>
        <w:t>2</w:t>
      </w:r>
      <w:r w:rsidR="004C022E" w:rsidRPr="00FE495F">
        <w:rPr>
          <w:vertAlign w:val="superscript"/>
        </w:rPr>
        <w:t>)</w:t>
      </w:r>
      <w:r w:rsidR="004C022E">
        <w:t>&gt;</w:t>
      </w:r>
      <w:r w:rsidR="004C022E" w:rsidRPr="004C022E">
        <w:rPr>
          <w:i/>
          <w:iCs/>
        </w:rPr>
        <w:t xml:space="preserve"> </w:t>
      </w:r>
      <w:proofErr w:type="spellStart"/>
      <w:r w:rsidR="004C022E" w:rsidRPr="004A080B">
        <w:rPr>
          <w:i/>
          <w:iCs/>
        </w:rPr>
        <w:t>p</w:t>
      </w:r>
      <w:r w:rsidR="004C022E" w:rsidRPr="004A080B">
        <w:rPr>
          <w:i/>
          <w:iCs/>
          <w:vertAlign w:val="subscript"/>
        </w:rPr>
        <w:t>v</w:t>
      </w:r>
      <w:proofErr w:type="spellEnd"/>
      <w:r w:rsidR="004C022E" w:rsidRPr="004C022E">
        <w:rPr>
          <w:vertAlign w:val="superscript"/>
        </w:rPr>
        <w:t>(</w:t>
      </w:r>
      <w:r w:rsidR="004C022E">
        <w:rPr>
          <w:vertAlign w:val="superscript"/>
        </w:rPr>
        <w:t>1</w:t>
      </w:r>
      <w:r w:rsidR="004C022E" w:rsidRPr="004C022E">
        <w:rPr>
          <w:vertAlign w:val="superscript"/>
        </w:rPr>
        <w:t>)</w:t>
      </w:r>
      <w:r w:rsidR="00D25AFA">
        <w:t>, i.e., larger transformed frequency basis size is used under weaker reciprocity</w:t>
      </w:r>
      <w:r w:rsidR="0051334F">
        <w:t>.</w:t>
      </w:r>
      <w:r w:rsidR="00FE495F">
        <w:t xml:space="preserve"> </w:t>
      </w:r>
      <w:r w:rsidR="006406C2">
        <w:t xml:space="preserve">The UE can then </w:t>
      </w:r>
      <w:r w:rsidR="00D25AFA">
        <w:t>indicate to the network the</w:t>
      </w:r>
      <w:r w:rsidR="006406C2">
        <w:t xml:space="preserve"> </w:t>
      </w:r>
      <w:r w:rsidR="00D25AFA">
        <w:t xml:space="preserve">selected compression factor from </w:t>
      </w:r>
      <w:proofErr w:type="spellStart"/>
      <w:r w:rsidR="00D25AFA" w:rsidRPr="004A080B">
        <w:rPr>
          <w:i/>
          <w:iCs/>
        </w:rPr>
        <w:t>p</w:t>
      </w:r>
      <w:r w:rsidR="00D25AFA" w:rsidRPr="004A080B">
        <w:rPr>
          <w:i/>
          <w:iCs/>
          <w:vertAlign w:val="subscript"/>
        </w:rPr>
        <w:t>v</w:t>
      </w:r>
      <w:proofErr w:type="spellEnd"/>
      <w:r w:rsidR="00D25AFA" w:rsidRPr="004C022E">
        <w:rPr>
          <w:vertAlign w:val="superscript"/>
        </w:rPr>
        <w:t>(1)</w:t>
      </w:r>
      <w:r w:rsidR="00D25AFA">
        <w:t xml:space="preserve"> and </w:t>
      </w:r>
      <w:proofErr w:type="spellStart"/>
      <w:r w:rsidR="00D25AFA" w:rsidRPr="004A080B">
        <w:rPr>
          <w:i/>
          <w:iCs/>
        </w:rPr>
        <w:t>p</w:t>
      </w:r>
      <w:r w:rsidR="00D25AFA" w:rsidRPr="004A080B">
        <w:rPr>
          <w:i/>
          <w:iCs/>
          <w:vertAlign w:val="subscript"/>
        </w:rPr>
        <w:t>v</w:t>
      </w:r>
      <w:proofErr w:type="spellEnd"/>
      <w:r w:rsidR="00D25AFA" w:rsidRPr="004C022E">
        <w:rPr>
          <w:vertAlign w:val="superscript"/>
        </w:rPr>
        <w:t>(2)</w:t>
      </w:r>
      <w:r w:rsidR="007839A9">
        <w:t xml:space="preserve">, since the UE can assess the channel reciprocity strength based on the channel characteristics corresponding to the received beamformed CSI-RSs. </w:t>
      </w:r>
      <w:r w:rsidR="00344DF7">
        <w:t>Details are FFS</w:t>
      </w:r>
      <w:r w:rsidR="004A080B">
        <w:t>.</w:t>
      </w:r>
    </w:p>
    <w:p w14:paraId="1BC87A4F" w14:textId="61D5F61F" w:rsidR="00D25AFA" w:rsidRPr="00D25AFA" w:rsidRDefault="00D25AFA" w:rsidP="00D25AFA">
      <w:pPr>
        <w:pStyle w:val="Observation"/>
        <w:ind w:left="1699" w:hanging="1699"/>
        <w:rPr>
          <w:rFonts w:eastAsiaTheme="minorEastAsia"/>
        </w:rPr>
      </w:pPr>
      <w:r>
        <w:rPr>
          <w:lang w:bidi="ar-EG"/>
        </w:rPr>
        <w:t>The UE may need to toggle between more two CSI feedback modes based on the instantaneous strength of the channel reciprocity</w:t>
      </w:r>
    </w:p>
    <w:p w14:paraId="31C1D00A" w14:textId="76BEACF3" w:rsidR="007839A9" w:rsidRPr="00FE495F" w:rsidRDefault="00D25AFA" w:rsidP="00EB3E12">
      <w:pPr>
        <w:pStyle w:val="Proposal"/>
        <w:tabs>
          <w:tab w:val="clear" w:pos="2024"/>
        </w:tabs>
        <w:ind w:left="1701" w:hanging="1701"/>
      </w:pPr>
      <w:r>
        <w:rPr>
          <w:lang w:bidi="ar-EG"/>
        </w:rPr>
        <w:t xml:space="preserve">Configure the UE with two frequency compression </w:t>
      </w:r>
      <w:r w:rsidR="00EB3E12">
        <w:rPr>
          <w:lang w:bidi="ar-EG"/>
        </w:rPr>
        <w:t>parameter</w:t>
      </w:r>
      <w:r>
        <w:rPr>
          <w:lang w:bidi="ar-EG"/>
        </w:rPr>
        <w:t xml:space="preserve"> values for</w:t>
      </w:r>
      <w:r w:rsidR="00EB3E12">
        <w:rPr>
          <w:lang w:bidi="ar-EG"/>
        </w:rPr>
        <w:t xml:space="preserve"> both strong and weak channel reciprocity, where the UE can select </w:t>
      </w:r>
      <w:r>
        <w:rPr>
          <w:lang w:bidi="ar-EG"/>
        </w:rPr>
        <w:t>the appropriate</w:t>
      </w:r>
      <w:r w:rsidR="00EB3E12">
        <w:rPr>
          <w:lang w:bidi="ar-EG"/>
        </w:rPr>
        <w:t xml:space="preserve"> parameter</w:t>
      </w:r>
      <w:r>
        <w:rPr>
          <w:lang w:bidi="ar-EG"/>
        </w:rPr>
        <w:t xml:space="preserve"> value</w:t>
      </w:r>
      <w:r w:rsidR="00EB3E12">
        <w:rPr>
          <w:lang w:bidi="ar-EG"/>
        </w:rPr>
        <w:t xml:space="preserve"> based on the strength of the channel reciprocity</w:t>
      </w:r>
    </w:p>
    <w:p w14:paraId="3E333E0B" w14:textId="176FDD73" w:rsidR="00B35455" w:rsidRDefault="00B35455" w:rsidP="00B35455">
      <w:pPr>
        <w:pStyle w:val="Heading1"/>
      </w:pPr>
      <w:r>
        <w:t>Conclusion</w:t>
      </w:r>
    </w:p>
    <w:p w14:paraId="3E032522" w14:textId="77777777" w:rsidR="00B6479B" w:rsidRPr="00EB3E12" w:rsidRDefault="00337C8A" w:rsidP="00B6479B">
      <w:pPr>
        <w:ind w:left="0" w:firstLine="0"/>
      </w:pPr>
      <w:r w:rsidRPr="00EB3E12">
        <w:t>This contribution addressed CSI enhancements for NR Rel. 17, including enhancement</w:t>
      </w:r>
      <w:r w:rsidR="00C35EC6" w:rsidRPr="00EB3E12">
        <w:t>s</w:t>
      </w:r>
      <w:r w:rsidRPr="00EB3E12">
        <w:t xml:space="preserve"> for NCJT as well as CSI</w:t>
      </w:r>
      <w:r w:rsidR="00B6479B" w:rsidRPr="00EB3E12">
        <w:t xml:space="preserve"> </w:t>
      </w:r>
      <w:r w:rsidRPr="00EB3E12">
        <w:t xml:space="preserve">enhancements </w:t>
      </w:r>
      <w:r w:rsidR="00C35EC6" w:rsidRPr="00EB3E12">
        <w:t>under</w:t>
      </w:r>
      <w:r w:rsidRPr="00EB3E12">
        <w:t xml:space="preserve"> FDD channel reciprocity in FR1. </w:t>
      </w:r>
    </w:p>
    <w:p w14:paraId="490A440B" w14:textId="7ED49FCB" w:rsidR="00C35EC6" w:rsidRPr="00EB3E12" w:rsidRDefault="00C35EC6" w:rsidP="00B6479B">
      <w:pPr>
        <w:ind w:left="0" w:firstLine="0"/>
      </w:pPr>
      <w:r w:rsidRPr="00EB3E12">
        <w:t>For CSI enhancements for NCJT multi-TRP, we have the following observations:</w:t>
      </w:r>
    </w:p>
    <w:p w14:paraId="26F5C447" w14:textId="52BEB05C" w:rsidR="00337C8A" w:rsidRPr="007B51B3" w:rsidRDefault="007B51B3" w:rsidP="00C35EC6">
      <w:pPr>
        <w:pStyle w:val="Observation"/>
        <w:numPr>
          <w:ilvl w:val="0"/>
          <w:numId w:val="5"/>
        </w:numPr>
        <w:ind w:left="1699" w:hanging="1699"/>
        <w:rPr>
          <w:rFonts w:eastAsiaTheme="minorEastAsia"/>
        </w:rPr>
      </w:pPr>
      <w:r>
        <w:t>It is not clear whether a single CSI Reporting Setting would configure one or more CSI Reports</w:t>
      </w:r>
    </w:p>
    <w:p w14:paraId="3D779CE1" w14:textId="32552394" w:rsidR="00337C8A" w:rsidRPr="007B51B3" w:rsidRDefault="007B51B3" w:rsidP="00C35EC6">
      <w:pPr>
        <w:pStyle w:val="Observation"/>
        <w:numPr>
          <w:ilvl w:val="0"/>
          <w:numId w:val="5"/>
        </w:numPr>
        <w:ind w:left="1699" w:hanging="1699"/>
        <w:rPr>
          <w:rFonts w:eastAsiaTheme="minorEastAsia"/>
        </w:rPr>
      </w:pPr>
      <w:r>
        <w:t>M</w:t>
      </w:r>
      <w:r w:rsidRPr="00EB3E12">
        <w:t>ulti-DCI</w:t>
      </w:r>
      <w:r>
        <w:t xml:space="preserve"> setup is an important case of</w:t>
      </w:r>
      <w:r w:rsidRPr="00EB3E12">
        <w:t xml:space="preserve"> </w:t>
      </w:r>
      <w:proofErr w:type="spellStart"/>
      <w:r w:rsidRPr="00EB3E12">
        <w:t>mTRP</w:t>
      </w:r>
      <w:proofErr w:type="spellEnd"/>
      <w:r w:rsidRPr="00EB3E12">
        <w:t xml:space="preserve"> </w:t>
      </w:r>
      <w:r>
        <w:t>deployment, especiall</w:t>
      </w:r>
      <w:r w:rsidRPr="00EB3E12">
        <w:t>y</w:t>
      </w:r>
      <w:r>
        <w:t xml:space="preserve"> for non-ideal backhaul-based </w:t>
      </w:r>
      <w:proofErr w:type="spellStart"/>
      <w:r>
        <w:t>mTRP</w:t>
      </w:r>
      <w:proofErr w:type="spellEnd"/>
      <w:r>
        <w:t xml:space="preserve"> transmission</w:t>
      </w:r>
    </w:p>
    <w:p w14:paraId="39180145" w14:textId="104EB5F0" w:rsidR="00E555A7" w:rsidRPr="007B51B3" w:rsidRDefault="007B51B3" w:rsidP="00C35EC6">
      <w:pPr>
        <w:pStyle w:val="Observation"/>
        <w:numPr>
          <w:ilvl w:val="0"/>
          <w:numId w:val="5"/>
        </w:numPr>
        <w:ind w:left="1699" w:hanging="1699"/>
        <w:rPr>
          <w:rFonts w:eastAsiaTheme="minorEastAsia"/>
        </w:rPr>
      </w:pPr>
      <w:r>
        <w:t>Rel. 16 Type-II codebook achieves better performance compared with Type-I codebook, as well as being configurable for different performance/overhead tradeoff points</w:t>
      </w:r>
    </w:p>
    <w:p w14:paraId="0DDE68BD" w14:textId="1D5FDFF4" w:rsidR="00E555A7" w:rsidRPr="007B51B3" w:rsidRDefault="007B51B3" w:rsidP="00C35EC6">
      <w:pPr>
        <w:pStyle w:val="Observation"/>
        <w:numPr>
          <w:ilvl w:val="0"/>
          <w:numId w:val="5"/>
        </w:numPr>
        <w:ind w:left="1699" w:hanging="1699"/>
        <w:rPr>
          <w:rFonts w:eastAsiaTheme="minorEastAsia"/>
        </w:rPr>
      </w:pPr>
      <w:r>
        <w:t>In order to support NCJT, Type-II codebook types should be configurable with more than one CSI-RS resource for a given UE</w:t>
      </w:r>
    </w:p>
    <w:p w14:paraId="021F4912" w14:textId="64026C24" w:rsidR="007B51B3" w:rsidRPr="007B51B3" w:rsidRDefault="007B51B3" w:rsidP="00C35EC6">
      <w:pPr>
        <w:pStyle w:val="Observation"/>
        <w:numPr>
          <w:ilvl w:val="0"/>
          <w:numId w:val="5"/>
        </w:numPr>
        <w:ind w:left="1699" w:hanging="1699"/>
        <w:rPr>
          <w:rFonts w:eastAsiaTheme="minorEastAsia"/>
        </w:rPr>
      </w:pPr>
      <w:r>
        <w:t>Alt3 is the most flexible alternative in terms of dynamically supporting different channel hypotheses based on the network traffic</w:t>
      </w:r>
    </w:p>
    <w:p w14:paraId="4BFB9A76" w14:textId="187A63E7" w:rsidR="007B51B3" w:rsidRPr="007B51B3" w:rsidRDefault="007B51B3" w:rsidP="00C35EC6">
      <w:pPr>
        <w:pStyle w:val="Observation"/>
        <w:numPr>
          <w:ilvl w:val="0"/>
          <w:numId w:val="5"/>
        </w:numPr>
        <w:ind w:left="1699" w:hanging="1699"/>
        <w:rPr>
          <w:rFonts w:eastAsiaTheme="minorEastAsia"/>
        </w:rPr>
      </w:pPr>
      <w:r>
        <w:t>CSI feedback overhead of Alt3 can be reduced via CSI omission-like procedures, reporting a subset of the CSI indicators or differential parameter reporting</w:t>
      </w:r>
    </w:p>
    <w:p w14:paraId="2A575C2D" w14:textId="5CB80570" w:rsidR="007B51B3" w:rsidRPr="007B51B3" w:rsidRDefault="007B51B3" w:rsidP="00C35EC6">
      <w:pPr>
        <w:pStyle w:val="Observation"/>
        <w:numPr>
          <w:ilvl w:val="0"/>
          <w:numId w:val="5"/>
        </w:numPr>
        <w:ind w:left="1699" w:hanging="1699"/>
        <w:rPr>
          <w:rFonts w:eastAsiaTheme="minorEastAsia"/>
        </w:rPr>
      </w:pPr>
      <w:r>
        <w:t>It is not clear whether CSI reporting for rank exceeding four should be supported in Rel. 17 CSI feedback enhancements</w:t>
      </w:r>
    </w:p>
    <w:p w14:paraId="1AB58FB4" w14:textId="088F43A9" w:rsidR="007B51B3" w:rsidRPr="007B51B3" w:rsidRDefault="007B51B3" w:rsidP="00C35EC6">
      <w:pPr>
        <w:pStyle w:val="Observation"/>
        <w:numPr>
          <w:ilvl w:val="0"/>
          <w:numId w:val="5"/>
        </w:numPr>
        <w:ind w:left="1699" w:hanging="1699"/>
        <w:rPr>
          <w:rFonts w:eastAsiaTheme="minorEastAsia"/>
        </w:rPr>
      </w:pPr>
      <w:r>
        <w:t xml:space="preserve">Under multi-DCI </w:t>
      </w:r>
      <w:proofErr w:type="spellStart"/>
      <w:r>
        <w:t>mTRP</w:t>
      </w:r>
      <w:proofErr w:type="spellEnd"/>
      <w:r>
        <w:t>, at least two CSI reports should be fed back, with one CSI report dedicated for each TRP</w:t>
      </w:r>
    </w:p>
    <w:p w14:paraId="7B2351CE" w14:textId="227E48A6" w:rsidR="007B51B3" w:rsidRPr="007B51B3" w:rsidRDefault="007B51B3" w:rsidP="00C35EC6">
      <w:pPr>
        <w:pStyle w:val="Observation"/>
        <w:numPr>
          <w:ilvl w:val="0"/>
          <w:numId w:val="5"/>
        </w:numPr>
        <w:ind w:left="1699" w:hanging="1699"/>
        <w:rPr>
          <w:rFonts w:eastAsiaTheme="minorEastAsia"/>
        </w:rPr>
      </w:pPr>
      <w:r>
        <w:t xml:space="preserve">The CSI feedback framework for HST-SFN schemes deviates from that of </w:t>
      </w:r>
      <w:proofErr w:type="spellStart"/>
      <w:r>
        <w:t>eMBB</w:t>
      </w:r>
      <w:proofErr w:type="spellEnd"/>
      <w:r>
        <w:t xml:space="preserve">-based  </w:t>
      </w:r>
      <w:proofErr w:type="spellStart"/>
      <w:r>
        <w:t>mTRP</w:t>
      </w:r>
      <w:proofErr w:type="spellEnd"/>
      <w:r>
        <w:t xml:space="preserve"> schemes, since for HST-SFN scenarios the data is transmitted in SFN manner from both TRPs</w:t>
      </w:r>
    </w:p>
    <w:p w14:paraId="61B5BA35" w14:textId="13B55C0C" w:rsidR="007B51B3" w:rsidRPr="007B51B3" w:rsidRDefault="007B51B3" w:rsidP="00C35EC6">
      <w:pPr>
        <w:pStyle w:val="Observation"/>
        <w:numPr>
          <w:ilvl w:val="0"/>
          <w:numId w:val="5"/>
        </w:numPr>
        <w:ind w:left="1699" w:hanging="1699"/>
        <w:rPr>
          <w:rFonts w:eastAsiaTheme="minorEastAsia"/>
        </w:rPr>
      </w:pPr>
      <w:r>
        <w:t xml:space="preserve">In HST-SFN scenarios, it is more efficient for the UE to dynamically switch between </w:t>
      </w:r>
      <w:proofErr w:type="spellStart"/>
      <w:r>
        <w:t>mTRP</w:t>
      </w:r>
      <w:proofErr w:type="spellEnd"/>
      <w:r>
        <w:t>-based CSI feedback and single-TRP based CSI feedback, based on the relative proximity of the UE to both TRPs</w:t>
      </w:r>
    </w:p>
    <w:p w14:paraId="4B7CA0C1" w14:textId="77777777" w:rsidR="00E555A7" w:rsidRPr="007B51B3" w:rsidRDefault="00E555A7" w:rsidP="00E555A7">
      <w:pPr>
        <w:ind w:left="0" w:firstLine="0"/>
      </w:pPr>
      <w:r w:rsidRPr="007B51B3">
        <w:t>Based on the observations above, we have reached the following conclusions for CSI enhancements under NCJT:</w:t>
      </w:r>
    </w:p>
    <w:p w14:paraId="072FF850" w14:textId="420E3020" w:rsidR="00E555A7" w:rsidRPr="007B51B3" w:rsidRDefault="007B51B3" w:rsidP="00E555A7">
      <w:pPr>
        <w:pStyle w:val="Proposal"/>
        <w:numPr>
          <w:ilvl w:val="0"/>
          <w:numId w:val="13"/>
        </w:numPr>
        <w:ind w:left="1699" w:hanging="1699"/>
      </w:pPr>
      <w:r>
        <w:t>At least for the single-DCI multi-TRP scenario, discuss the number of CSI Reports configured per CSI Reporting Setting</w:t>
      </w:r>
    </w:p>
    <w:p w14:paraId="5655D3A0" w14:textId="49E9FF59" w:rsidR="00E555A7" w:rsidRPr="007B51B3" w:rsidRDefault="007B51B3" w:rsidP="00E555A7">
      <w:pPr>
        <w:pStyle w:val="Proposal"/>
        <w:numPr>
          <w:ilvl w:val="0"/>
          <w:numId w:val="13"/>
        </w:numPr>
        <w:ind w:left="1699" w:hanging="1699"/>
      </w:pPr>
      <w:r>
        <w:lastRenderedPageBreak/>
        <w:t>Clarify the relationship between CSI Reports and channel hypotheses</w:t>
      </w:r>
    </w:p>
    <w:p w14:paraId="35A494AA" w14:textId="42545FF0" w:rsidR="00E555A7" w:rsidRPr="007B51B3" w:rsidRDefault="007B51B3" w:rsidP="00E555A7">
      <w:pPr>
        <w:pStyle w:val="Proposal"/>
        <w:numPr>
          <w:ilvl w:val="0"/>
          <w:numId w:val="13"/>
        </w:numPr>
        <w:ind w:left="1699" w:hanging="1699"/>
      </w:pPr>
      <w:r>
        <w:t xml:space="preserve">Support </w:t>
      </w:r>
      <w:r w:rsidRPr="00A464B5">
        <w:t xml:space="preserve">multi-DCI </w:t>
      </w:r>
      <w:proofErr w:type="spellStart"/>
      <w:r w:rsidRPr="00A464B5">
        <w:t>mTRP</w:t>
      </w:r>
      <w:proofErr w:type="spellEnd"/>
      <w:r w:rsidRPr="00A464B5">
        <w:t xml:space="preserve"> </w:t>
      </w:r>
      <w:r>
        <w:t xml:space="preserve">CSI enhancements </w:t>
      </w:r>
      <w:r w:rsidRPr="00A464B5">
        <w:t>along with single</w:t>
      </w:r>
      <w:r>
        <w:t>-</w:t>
      </w:r>
      <w:r w:rsidRPr="00A464B5">
        <w:t xml:space="preserve">DCI </w:t>
      </w:r>
      <w:proofErr w:type="spellStart"/>
      <w:r w:rsidRPr="00A464B5">
        <w:t>mTRP</w:t>
      </w:r>
      <w:proofErr w:type="spellEnd"/>
    </w:p>
    <w:p w14:paraId="05E81B0C" w14:textId="79744D65" w:rsidR="00E555A7" w:rsidRPr="007B51B3" w:rsidRDefault="007B51B3" w:rsidP="00E555A7">
      <w:pPr>
        <w:pStyle w:val="Proposal"/>
        <w:numPr>
          <w:ilvl w:val="0"/>
          <w:numId w:val="13"/>
        </w:numPr>
        <w:ind w:left="1699" w:hanging="1699"/>
      </w:pPr>
      <w:r w:rsidRPr="00A464B5">
        <w:t xml:space="preserve">The UE should be configured by the network to report </w:t>
      </w:r>
      <w:r>
        <w:t>NCJT-</w:t>
      </w:r>
      <w:r w:rsidRPr="00A464B5">
        <w:t>based CSI feedback under multi-DCI setup</w:t>
      </w:r>
    </w:p>
    <w:p w14:paraId="3462544E" w14:textId="5E4F9425" w:rsidR="00E555A7" w:rsidRPr="007B51B3" w:rsidRDefault="007B51B3" w:rsidP="00E555A7">
      <w:pPr>
        <w:pStyle w:val="Proposal"/>
        <w:numPr>
          <w:ilvl w:val="0"/>
          <w:numId w:val="13"/>
        </w:numPr>
        <w:ind w:left="1699" w:hanging="1699"/>
      </w:pPr>
      <w:r>
        <w:t>Support explicit CSI-</w:t>
      </w:r>
      <w:proofErr w:type="spellStart"/>
      <w:r>
        <w:t>ReportConfig</w:t>
      </w:r>
      <w:proofErr w:type="spellEnd"/>
      <w:r>
        <w:t xml:space="preserve"> from each TRP for multi-DCI based NCJT</w:t>
      </w:r>
    </w:p>
    <w:p w14:paraId="7B106D11" w14:textId="759D9FDD" w:rsidR="00B0050B" w:rsidRPr="007B51B3" w:rsidRDefault="007B51B3" w:rsidP="00E555A7">
      <w:pPr>
        <w:pStyle w:val="Proposal"/>
        <w:numPr>
          <w:ilvl w:val="0"/>
          <w:numId w:val="13"/>
        </w:numPr>
        <w:ind w:left="1699" w:hanging="1699"/>
      </w:pPr>
      <w:r>
        <w:t>RAN1 should strive to develop a codebook-transparent framework for CSI Reporting under NCJT</w:t>
      </w:r>
    </w:p>
    <w:p w14:paraId="1D486E90" w14:textId="51FBE905" w:rsidR="00B0050B" w:rsidRDefault="007B51B3" w:rsidP="00E555A7">
      <w:pPr>
        <w:pStyle w:val="Proposal"/>
        <w:numPr>
          <w:ilvl w:val="0"/>
          <w:numId w:val="13"/>
        </w:numPr>
        <w:ind w:left="1699" w:hanging="1699"/>
      </w:pPr>
      <w:r>
        <w:t>Support Type-II codebook for NCJT along with Type-I single-panel codebook type</w:t>
      </w:r>
    </w:p>
    <w:p w14:paraId="48273B6F" w14:textId="1E8FE111" w:rsidR="007B51B3" w:rsidRDefault="007B51B3" w:rsidP="00E555A7">
      <w:pPr>
        <w:pStyle w:val="Proposal"/>
        <w:numPr>
          <w:ilvl w:val="0"/>
          <w:numId w:val="13"/>
        </w:numPr>
        <w:ind w:left="1699" w:hanging="1699"/>
      </w:pPr>
      <w:r>
        <w:t>For a UE configured with Type-II codebook, it can be configured with more than one CSI-RS resource for CMR under aperiodic CSI Reporting</w:t>
      </w:r>
    </w:p>
    <w:p w14:paraId="10B9F96F" w14:textId="158B1DEA" w:rsidR="007B51B3" w:rsidRDefault="007B51B3" w:rsidP="00E555A7">
      <w:pPr>
        <w:pStyle w:val="Proposal"/>
        <w:numPr>
          <w:ilvl w:val="0"/>
          <w:numId w:val="13"/>
        </w:numPr>
        <w:ind w:left="1699" w:hanging="1699"/>
      </w:pPr>
      <w:r>
        <w:t>Further study the motivation to support non-PMI based port-selection</w:t>
      </w:r>
      <w:r w:rsidRPr="00A464B5">
        <w:t xml:space="preserve"> </w:t>
      </w:r>
      <w:r>
        <w:t>for NCJT</w:t>
      </w:r>
    </w:p>
    <w:p w14:paraId="1507646A" w14:textId="487381C7" w:rsidR="007B51B3" w:rsidRDefault="007B51B3" w:rsidP="00E555A7">
      <w:pPr>
        <w:pStyle w:val="Proposal"/>
        <w:numPr>
          <w:ilvl w:val="0"/>
          <w:numId w:val="13"/>
        </w:numPr>
        <w:ind w:left="1699" w:hanging="1699"/>
      </w:pPr>
      <w:r>
        <w:t>Support Alt3 for CSI Reporting mechanism under NCJT</w:t>
      </w:r>
    </w:p>
    <w:p w14:paraId="12467D12" w14:textId="32BF33B3" w:rsidR="007B51B3" w:rsidRPr="007B51B3" w:rsidRDefault="007B51B3" w:rsidP="00E555A7">
      <w:pPr>
        <w:pStyle w:val="Proposal"/>
        <w:numPr>
          <w:ilvl w:val="0"/>
          <w:numId w:val="13"/>
        </w:numPr>
        <w:ind w:left="1699" w:hanging="1699"/>
      </w:pPr>
      <w:r>
        <w:rPr>
          <w:rFonts w:eastAsiaTheme="minorEastAsia"/>
        </w:rPr>
        <w:t>Discuss whether CSI enhancements for NCJT should support transmission with rank exceeding four</w:t>
      </w:r>
    </w:p>
    <w:p w14:paraId="6C2F2A93" w14:textId="3EB5E1E3" w:rsidR="007B51B3" w:rsidRPr="007B51B3" w:rsidRDefault="007B51B3" w:rsidP="00E555A7">
      <w:pPr>
        <w:pStyle w:val="Proposal"/>
        <w:numPr>
          <w:ilvl w:val="0"/>
          <w:numId w:val="13"/>
        </w:numPr>
        <w:ind w:left="1699" w:hanging="1699"/>
      </w:pPr>
      <w:r>
        <w:rPr>
          <w:rFonts w:eastAsiaTheme="minorEastAsia"/>
        </w:rPr>
        <w:t>For multi-DCI based NCJT, the first and second PMIs in the CSI report correspond to the same TRP under single-TRP transmission and NCJT transmission, respectively</w:t>
      </w:r>
    </w:p>
    <w:p w14:paraId="62A79588" w14:textId="4EA8C70B" w:rsidR="007B51B3" w:rsidRPr="007B51B3" w:rsidRDefault="007B51B3" w:rsidP="00E555A7">
      <w:pPr>
        <w:pStyle w:val="Proposal"/>
        <w:numPr>
          <w:ilvl w:val="0"/>
          <w:numId w:val="13"/>
        </w:numPr>
        <w:ind w:left="1699" w:hanging="1699"/>
      </w:pPr>
      <w:r>
        <w:rPr>
          <w:rFonts w:eastAsiaTheme="minorEastAsia"/>
        </w:rPr>
        <w:t>CSI Report for HST-SFN should include 2 PMI/CRI and 1 RI/LI/CQI</w:t>
      </w:r>
    </w:p>
    <w:p w14:paraId="3BE8D999" w14:textId="22897CD8" w:rsidR="007B51B3" w:rsidRPr="007B51B3" w:rsidRDefault="007B51B3" w:rsidP="00E555A7">
      <w:pPr>
        <w:pStyle w:val="Proposal"/>
        <w:numPr>
          <w:ilvl w:val="0"/>
          <w:numId w:val="13"/>
        </w:numPr>
        <w:ind w:left="1699" w:hanging="1699"/>
      </w:pPr>
      <w:r>
        <w:rPr>
          <w:rFonts w:eastAsiaTheme="minorEastAsia"/>
        </w:rPr>
        <w:t>TRP-specific CSI-RS Resources should be used in HST-SFN deployment</w:t>
      </w:r>
    </w:p>
    <w:p w14:paraId="0F87357A" w14:textId="511B35FA" w:rsidR="007B51B3" w:rsidRPr="007B51B3" w:rsidRDefault="007B51B3" w:rsidP="00E555A7">
      <w:pPr>
        <w:pStyle w:val="Proposal"/>
        <w:numPr>
          <w:ilvl w:val="0"/>
          <w:numId w:val="13"/>
        </w:numPr>
        <w:ind w:left="1699" w:hanging="1699"/>
      </w:pPr>
      <w:r>
        <w:rPr>
          <w:rFonts w:eastAsiaTheme="minorEastAsia"/>
        </w:rPr>
        <w:t>Support dynamic omission of CSI from one of the two TRPs in HST-SFN based on the difference in RSRP value with respect to the other TRP</w:t>
      </w:r>
    </w:p>
    <w:p w14:paraId="0A5DC6B0" w14:textId="735EB521" w:rsidR="00C35EC6" w:rsidRPr="007B51B3" w:rsidRDefault="00B0050B" w:rsidP="00C35EC6">
      <w:pPr>
        <w:pStyle w:val="Observation"/>
        <w:numPr>
          <w:ilvl w:val="0"/>
          <w:numId w:val="0"/>
        </w:numPr>
        <w:spacing w:after="0"/>
        <w:rPr>
          <w:rFonts w:eastAsiaTheme="minorEastAsia"/>
          <w:b w:val="0"/>
          <w:bCs w:val="0"/>
        </w:rPr>
      </w:pPr>
      <w:r w:rsidRPr="007B51B3">
        <w:rPr>
          <w:b w:val="0"/>
          <w:bCs w:val="0"/>
        </w:rPr>
        <w:t>F</w:t>
      </w:r>
      <w:r w:rsidR="00C35EC6" w:rsidRPr="007B51B3">
        <w:rPr>
          <w:b w:val="0"/>
          <w:bCs w:val="0"/>
        </w:rPr>
        <w:t xml:space="preserve">or CSI enhancements under FDD channel reciprocity in FR1, we have the following observations: </w:t>
      </w:r>
    </w:p>
    <w:p w14:paraId="30CA2959" w14:textId="3A5277AB" w:rsidR="00337C8A" w:rsidRPr="007B51B3" w:rsidRDefault="00A20DB9" w:rsidP="00C35EC6">
      <w:pPr>
        <w:pStyle w:val="Observation"/>
        <w:numPr>
          <w:ilvl w:val="0"/>
          <w:numId w:val="5"/>
        </w:numPr>
        <w:ind w:left="1699" w:hanging="1699"/>
        <w:rPr>
          <w:rFonts w:eastAsiaTheme="minorEastAsia"/>
        </w:rPr>
      </w:pPr>
      <w:r w:rsidRPr="004658E7">
        <w:t xml:space="preserve">The motivation to use Rel. 15 Type-II port selection codebook is not clear since it </w:t>
      </w:r>
      <w:r>
        <w:t>is regarded as a spe</w:t>
      </w:r>
      <w:r w:rsidRPr="004658E7">
        <w:t xml:space="preserve">cial case of Rel. 16 Type-II port selection codebook, </w:t>
      </w:r>
      <w:r>
        <w:t>which</w:t>
      </w:r>
      <w:r w:rsidRPr="004658E7">
        <w:t xml:space="preserve"> achieves higher throughput with less CSI feedback overhead</w:t>
      </w:r>
    </w:p>
    <w:p w14:paraId="56A10B5B" w14:textId="09E8CB10" w:rsidR="00337C8A" w:rsidRPr="007B51B3" w:rsidRDefault="00A20DB9" w:rsidP="00C35EC6">
      <w:pPr>
        <w:pStyle w:val="Observation"/>
        <w:numPr>
          <w:ilvl w:val="0"/>
          <w:numId w:val="5"/>
        </w:numPr>
        <w:ind w:left="1699" w:hanging="1699"/>
        <w:rPr>
          <w:rFonts w:eastAsiaTheme="minorEastAsia"/>
        </w:rPr>
      </w:pPr>
      <w:r w:rsidRPr="004658E7">
        <w:rPr>
          <w:lang w:bidi="ar-EG"/>
        </w:rPr>
        <w:t>Under strong UL/DL channel reciprocity, the gNB can deduce the delays and angles of arrivals based on SRS transmission, however the complex path gains cannot be deduced from UL SRS transmission</w:t>
      </w:r>
    </w:p>
    <w:p w14:paraId="7B3D7B98" w14:textId="113AEE69" w:rsidR="00337C8A" w:rsidRPr="00A20DB9" w:rsidRDefault="00A20DB9" w:rsidP="00C35EC6">
      <w:pPr>
        <w:pStyle w:val="Observation"/>
        <w:numPr>
          <w:ilvl w:val="0"/>
          <w:numId w:val="5"/>
        </w:numPr>
        <w:ind w:left="1699" w:hanging="1699"/>
        <w:rPr>
          <w:rFonts w:eastAsiaTheme="minorEastAsia"/>
        </w:rPr>
      </w:pPr>
      <w:r>
        <w:rPr>
          <w:lang w:bidi="ar-EG"/>
        </w:rPr>
        <w:t>DFT-based frequency transformation has shown to be efficient with respect to optimizing the performance/overhead tradeoff in Rel. 16 Type-II codebook types. The motivation behind adopting an alternative frequency-domain transformation is not clear</w:t>
      </w:r>
    </w:p>
    <w:p w14:paraId="1CD8E95F" w14:textId="2894CEF5" w:rsidR="00A20DB9" w:rsidRPr="00A20DB9" w:rsidRDefault="00A20DB9" w:rsidP="00C35EC6">
      <w:pPr>
        <w:pStyle w:val="Observation"/>
        <w:numPr>
          <w:ilvl w:val="0"/>
          <w:numId w:val="5"/>
        </w:numPr>
        <w:ind w:left="1699" w:hanging="1699"/>
        <w:rPr>
          <w:rFonts w:eastAsiaTheme="minorEastAsia"/>
        </w:rPr>
      </w:pPr>
      <w:r>
        <w:rPr>
          <w:lang w:bidi="ar-EG"/>
        </w:rPr>
        <w:t>Based on analysis of prior Type-II codebook types, using polarization-common spatial domain basis transformation and polarization-specific quantized linear-combination coefficients provides efficient performance compared with other alternatives related to polarization common/specific codebook design parameters</w:t>
      </w:r>
    </w:p>
    <w:p w14:paraId="6FD45E86" w14:textId="77A634F8" w:rsidR="00A20DB9" w:rsidRPr="00A20DB9" w:rsidRDefault="00A20DB9" w:rsidP="00C35EC6">
      <w:pPr>
        <w:pStyle w:val="Observation"/>
        <w:numPr>
          <w:ilvl w:val="0"/>
          <w:numId w:val="5"/>
        </w:numPr>
        <w:ind w:left="1699" w:hanging="1699"/>
        <w:rPr>
          <w:rFonts w:eastAsiaTheme="minorEastAsia"/>
        </w:rPr>
      </w:pPr>
      <w:r w:rsidRPr="004A080B">
        <w:rPr>
          <w:lang w:bidi="ar-EG"/>
        </w:rPr>
        <w:t xml:space="preserve">UL/DL channel reciprocity strongly depends on the time gap between the </w:t>
      </w:r>
      <w:r w:rsidRPr="004A080B">
        <w:t>SRS and beamformed CSI-RS transmissions</w:t>
      </w:r>
    </w:p>
    <w:p w14:paraId="3E4B18A3" w14:textId="3EDD88F5" w:rsidR="00A20DB9" w:rsidRPr="007B51B3" w:rsidRDefault="00A20DB9" w:rsidP="00C35EC6">
      <w:pPr>
        <w:pStyle w:val="Observation"/>
        <w:numPr>
          <w:ilvl w:val="0"/>
          <w:numId w:val="5"/>
        </w:numPr>
        <w:ind w:left="1699" w:hanging="1699"/>
        <w:rPr>
          <w:rFonts w:eastAsiaTheme="minorEastAsia"/>
        </w:rPr>
      </w:pPr>
      <w:r>
        <w:rPr>
          <w:lang w:bidi="ar-EG"/>
        </w:rPr>
        <w:t>The UE may need to toggle between more two CSI feedback modes based on the instantaneous strength of the channel reciprocity</w:t>
      </w:r>
    </w:p>
    <w:p w14:paraId="2454F4AC" w14:textId="3DDCF112" w:rsidR="00B6479B" w:rsidRPr="007B51B3" w:rsidRDefault="00B0050B" w:rsidP="00B6479B">
      <w:pPr>
        <w:pStyle w:val="Proposal"/>
        <w:numPr>
          <w:ilvl w:val="0"/>
          <w:numId w:val="0"/>
        </w:numPr>
        <w:rPr>
          <w:b w:val="0"/>
          <w:bCs w:val="0"/>
        </w:rPr>
      </w:pPr>
      <w:r w:rsidRPr="007B51B3">
        <w:rPr>
          <w:b w:val="0"/>
          <w:bCs w:val="0"/>
        </w:rPr>
        <w:t xml:space="preserve">Based on the observations above, we have reached the following conclusions for </w:t>
      </w:r>
      <w:r w:rsidR="00B6479B" w:rsidRPr="007B51B3">
        <w:rPr>
          <w:b w:val="0"/>
          <w:bCs w:val="0"/>
        </w:rPr>
        <w:t>CSI enhancements under FDD channel reciprocity in FR1:</w:t>
      </w:r>
    </w:p>
    <w:p w14:paraId="5705CA95" w14:textId="6309C52E" w:rsidR="00337C8A" w:rsidRPr="007B51B3" w:rsidRDefault="00A20DB9" w:rsidP="00337C8A">
      <w:pPr>
        <w:pStyle w:val="Proposal"/>
        <w:numPr>
          <w:ilvl w:val="0"/>
          <w:numId w:val="13"/>
        </w:numPr>
        <w:ind w:left="1699" w:hanging="1699"/>
      </w:pPr>
      <w:r>
        <w:lastRenderedPageBreak/>
        <w:t>Alt1 and Alt2 should not be considered for Rel. 17 Reciprocity code</w:t>
      </w:r>
      <w:r w:rsidRPr="004658E7">
        <w:t>book</w:t>
      </w:r>
    </w:p>
    <w:p w14:paraId="14399764" w14:textId="5565B3F7" w:rsidR="00337C8A" w:rsidRPr="007B51B3" w:rsidRDefault="00A20DB9" w:rsidP="00337C8A">
      <w:pPr>
        <w:pStyle w:val="Proposal"/>
        <w:numPr>
          <w:ilvl w:val="0"/>
          <w:numId w:val="13"/>
        </w:numPr>
        <w:ind w:left="1699" w:hanging="1699"/>
      </w:pPr>
      <w:r w:rsidRPr="004658E7">
        <w:rPr>
          <w:lang w:bidi="ar-EG"/>
        </w:rPr>
        <w:t xml:space="preserve">Introduce additional parameter values for Rel. 16 Type-II port selection codebook, e.g., include WB reporting with </w:t>
      </w:r>
      <w:r w:rsidRPr="004658E7">
        <w:rPr>
          <w:i/>
          <w:iCs/>
          <w:lang w:bidi="ar-EG"/>
        </w:rPr>
        <w:t>M</w:t>
      </w:r>
      <w:r w:rsidRPr="004658E7">
        <w:rPr>
          <w:lang w:bidi="ar-EG"/>
        </w:rPr>
        <w:t>=1</w:t>
      </w:r>
    </w:p>
    <w:p w14:paraId="007181F7" w14:textId="3BE4C19F" w:rsidR="00337C8A" w:rsidRPr="007B51B3" w:rsidRDefault="00A20DB9" w:rsidP="00337C8A">
      <w:pPr>
        <w:pStyle w:val="Proposal"/>
        <w:numPr>
          <w:ilvl w:val="0"/>
          <w:numId w:val="13"/>
        </w:numPr>
        <w:ind w:left="1699" w:hanging="1699"/>
      </w:pPr>
      <w:r>
        <w:t>Alt0 should not be considered for Rel. 17 Reciprocity code</w:t>
      </w:r>
      <w:r w:rsidRPr="004658E7">
        <w:t>book</w:t>
      </w:r>
    </w:p>
    <w:p w14:paraId="44E753BF" w14:textId="0C4FEAC5" w:rsidR="00EB3E12" w:rsidRPr="007B51B3" w:rsidRDefault="00A20DB9" w:rsidP="00EB3E12">
      <w:pPr>
        <w:pStyle w:val="Proposal"/>
        <w:numPr>
          <w:ilvl w:val="0"/>
          <w:numId w:val="13"/>
        </w:numPr>
        <w:ind w:left="1699" w:hanging="1699"/>
      </w:pPr>
      <w:r>
        <w:rPr>
          <w:lang w:bidi="ar-EG"/>
        </w:rPr>
        <w:t>Support Alt3-0 or Alt3-2 for reciprocity-based Rel. 17 Type-II Port Selection Codebook</w:t>
      </w:r>
    </w:p>
    <w:p w14:paraId="66ABC90B" w14:textId="448334F5" w:rsidR="00EB3E12" w:rsidRDefault="00A20DB9" w:rsidP="00EB3E12">
      <w:pPr>
        <w:pStyle w:val="Proposal"/>
        <w:numPr>
          <w:ilvl w:val="0"/>
          <w:numId w:val="13"/>
        </w:numPr>
        <w:ind w:left="1699" w:hanging="1699"/>
      </w:pPr>
      <w:r>
        <w:t>Polarization-common port selection and polarization-specific coefficient quantization are supported for Rel. 17 Reciprocity-based Port Selection code</w:t>
      </w:r>
      <w:r w:rsidRPr="004658E7">
        <w:t>book</w:t>
      </w:r>
    </w:p>
    <w:p w14:paraId="78937570" w14:textId="7B4B812E" w:rsidR="00A20DB9" w:rsidRDefault="00A20DB9" w:rsidP="00EB3E12">
      <w:pPr>
        <w:pStyle w:val="Proposal"/>
        <w:numPr>
          <w:ilvl w:val="0"/>
          <w:numId w:val="13"/>
        </w:numPr>
        <w:ind w:left="1699" w:hanging="1699"/>
      </w:pPr>
      <w:r w:rsidRPr="00EB3E12">
        <w:t xml:space="preserve">Aperiodic SRS triggering is needed in conjunction with the </w:t>
      </w:r>
      <w:r>
        <w:t>beamformed</w:t>
      </w:r>
      <w:r w:rsidRPr="00EB3E12">
        <w:t xml:space="preserve"> CSI-RS for </w:t>
      </w:r>
      <w:r>
        <w:t xml:space="preserve">the </w:t>
      </w:r>
      <w:r w:rsidRPr="00EB3E12">
        <w:t>reciprocity-based codebook</w:t>
      </w:r>
      <w:r>
        <w:t>, with a limited time gap between the transmission of both RSs</w:t>
      </w:r>
    </w:p>
    <w:p w14:paraId="1AA7C237" w14:textId="30D27F3D" w:rsidR="00A20DB9" w:rsidRPr="007B51B3" w:rsidRDefault="00A20DB9" w:rsidP="00EB3E12">
      <w:pPr>
        <w:pStyle w:val="Proposal"/>
        <w:numPr>
          <w:ilvl w:val="0"/>
          <w:numId w:val="13"/>
        </w:numPr>
        <w:ind w:left="1699" w:hanging="1699"/>
      </w:pPr>
      <w:r>
        <w:rPr>
          <w:lang w:bidi="ar-EG"/>
        </w:rPr>
        <w:t>Configure the UE with two frequency compression parameter values for both strong and weak channel reciprocity, where the UE can select the appropriate parameter value based on the strength of the channel reciprocity</w:t>
      </w:r>
    </w:p>
    <w:sdt>
      <w:sdtPr>
        <w:rPr>
          <w:rFonts w:ascii="Times New Roman" w:hAnsi="Times New Roman" w:cs="Times New Roman"/>
          <w:sz w:val="20"/>
          <w:szCs w:val="20"/>
          <w:lang w:val="en-US"/>
        </w:rPr>
        <w:id w:val="1329636538"/>
        <w:docPartObj>
          <w:docPartGallery w:val="Bibliographies"/>
          <w:docPartUnique/>
        </w:docPartObj>
      </w:sdtPr>
      <w:sdtEndPr/>
      <w:sdtContent>
        <w:p w14:paraId="3DE27605" w14:textId="77777777" w:rsidR="002B4189" w:rsidRDefault="002B4189">
          <w:pPr>
            <w:pStyle w:val="Heading1"/>
          </w:pPr>
          <w:r>
            <w:t>References</w:t>
          </w:r>
        </w:p>
        <w:sdt>
          <w:sdtPr>
            <w:id w:val="-573587230"/>
            <w:bibliography/>
          </w:sdtPr>
          <w:sdtEndPr/>
          <w:sdtContent>
            <w:p w14:paraId="5AD930D7" w14:textId="77777777" w:rsidR="007B51B3" w:rsidRDefault="002B4189" w:rsidP="009736C4">
              <w:pPr>
                <w:ind w:left="0" w:firstLine="0"/>
                <w:rPr>
                  <w:rFonts w:asciiTheme="minorHAnsi" w:eastAsiaTheme="minorHAnsi" w:hAnsiTheme="minorHAnsi" w:cstheme="minorBidi"/>
                  <w:noProof/>
                  <w:sz w:val="22"/>
                  <w:szCs w:val="22"/>
                  <w:lang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7B51B3" w14:paraId="10241420" w14:textId="77777777">
                <w:trPr>
                  <w:divId w:val="1615556470"/>
                  <w:tblCellSpacing w:w="15" w:type="dxa"/>
                </w:trPr>
                <w:tc>
                  <w:tcPr>
                    <w:tcW w:w="50" w:type="pct"/>
                    <w:hideMark/>
                  </w:tcPr>
                  <w:p w14:paraId="1CB8DDAA" w14:textId="7E8F4F11" w:rsidR="007B51B3" w:rsidRDefault="007B51B3">
                    <w:pPr>
                      <w:pStyle w:val="Bibliography"/>
                      <w:rPr>
                        <w:noProof/>
                        <w:sz w:val="24"/>
                        <w:szCs w:val="24"/>
                        <w:lang w:val="en-GB"/>
                      </w:rPr>
                    </w:pPr>
                    <w:r>
                      <w:rPr>
                        <w:noProof/>
                        <w:lang w:val="en-GB"/>
                      </w:rPr>
                      <w:t xml:space="preserve">[1] </w:t>
                    </w:r>
                  </w:p>
                </w:tc>
                <w:tc>
                  <w:tcPr>
                    <w:tcW w:w="0" w:type="auto"/>
                    <w:hideMark/>
                  </w:tcPr>
                  <w:p w14:paraId="7B1C84EB" w14:textId="77777777" w:rsidR="007B51B3" w:rsidRDefault="007B51B3">
                    <w:pPr>
                      <w:pStyle w:val="Bibliography"/>
                      <w:rPr>
                        <w:noProof/>
                        <w:lang w:val="en-GB"/>
                      </w:rPr>
                    </w:pPr>
                    <w:r>
                      <w:rPr>
                        <w:noProof/>
                        <w:lang w:val="en-GB"/>
                      </w:rPr>
                      <w:t>3GPP TSG RAN WG1 #103-e, “Draft Meeting Report,” Oct. 26- Nov. 13, 2020.</w:t>
                    </w:r>
                  </w:p>
                </w:tc>
              </w:tr>
              <w:tr w:rsidR="007B51B3" w14:paraId="0B54B1CA" w14:textId="77777777">
                <w:trPr>
                  <w:divId w:val="1615556470"/>
                  <w:tblCellSpacing w:w="15" w:type="dxa"/>
                </w:trPr>
                <w:tc>
                  <w:tcPr>
                    <w:tcW w:w="50" w:type="pct"/>
                    <w:hideMark/>
                  </w:tcPr>
                  <w:p w14:paraId="5324C0B4" w14:textId="77777777" w:rsidR="007B51B3" w:rsidRDefault="007B51B3">
                    <w:pPr>
                      <w:pStyle w:val="Bibliography"/>
                      <w:rPr>
                        <w:noProof/>
                        <w:lang w:val="en-GB"/>
                      </w:rPr>
                    </w:pPr>
                    <w:r>
                      <w:rPr>
                        <w:noProof/>
                        <w:lang w:val="en-GB"/>
                      </w:rPr>
                      <w:t xml:space="preserve">[2] </w:t>
                    </w:r>
                  </w:p>
                </w:tc>
                <w:tc>
                  <w:tcPr>
                    <w:tcW w:w="0" w:type="auto"/>
                    <w:hideMark/>
                  </w:tcPr>
                  <w:p w14:paraId="44019241" w14:textId="77777777" w:rsidR="007B51B3" w:rsidRDefault="007B51B3">
                    <w:pPr>
                      <w:pStyle w:val="Bibliography"/>
                      <w:rPr>
                        <w:noProof/>
                        <w:lang w:val="en-GB"/>
                      </w:rPr>
                    </w:pPr>
                    <w:r>
                      <w:rPr>
                        <w:noProof/>
                        <w:lang w:val="en-GB"/>
                      </w:rPr>
                      <w:t>3GPP TSG RAN WG1 #102-e, “Draft Meeting Report,” E-meeting, Aug. 17-28, 2020.</w:t>
                    </w:r>
                  </w:p>
                </w:tc>
              </w:tr>
            </w:tbl>
            <w:p w14:paraId="4B35549E" w14:textId="77777777" w:rsidR="007B51B3" w:rsidRDefault="007B51B3">
              <w:pPr>
                <w:divId w:val="1615556470"/>
                <w:rPr>
                  <w:noProof/>
                </w:rPr>
              </w:pPr>
            </w:p>
            <w:p w14:paraId="6D6CED43" w14:textId="757E2850" w:rsidR="00CE4524" w:rsidRPr="00B215EB" w:rsidRDefault="002B4189" w:rsidP="009736C4">
              <w:pPr>
                <w:ind w:left="0" w:firstLine="0"/>
              </w:pPr>
              <w:r>
                <w:rPr>
                  <w:b/>
                  <w:bCs/>
                  <w:noProof/>
                </w:rPr>
                <w:fldChar w:fldCharType="end"/>
              </w:r>
            </w:p>
          </w:sdtContent>
        </w:sdt>
      </w:sdtContent>
    </w:sdt>
    <w:sectPr w:rsidR="00CE4524" w:rsidRPr="00B215EB" w:rsidSect="00C5265C">
      <w:headerReference w:type="even" r:id="rId13"/>
      <w:footerReference w:type="default" r:id="rId14"/>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89607" w14:textId="77777777" w:rsidR="00FE54C3" w:rsidRDefault="00FE54C3">
      <w:pPr>
        <w:spacing w:after="0"/>
      </w:pPr>
      <w:r>
        <w:separator/>
      </w:r>
    </w:p>
  </w:endnote>
  <w:endnote w:type="continuationSeparator" w:id="0">
    <w:p w14:paraId="0D80B0F4" w14:textId="77777777" w:rsidR="00FE54C3" w:rsidRDefault="00FE54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25DE7" w14:textId="4B5B7771" w:rsidR="00E31673" w:rsidRDefault="00E31673"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1E870" w14:textId="77777777" w:rsidR="00FE54C3" w:rsidRDefault="00FE54C3">
      <w:pPr>
        <w:spacing w:after="0"/>
      </w:pPr>
      <w:r>
        <w:separator/>
      </w:r>
    </w:p>
  </w:footnote>
  <w:footnote w:type="continuationSeparator" w:id="0">
    <w:p w14:paraId="6E9F2EC9" w14:textId="77777777" w:rsidR="00FE54C3" w:rsidRDefault="00FE54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E61A0" w14:textId="77777777" w:rsidR="00E31673" w:rsidRDefault="00E316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78002F"/>
    <w:multiLevelType w:val="hybridMultilevel"/>
    <w:tmpl w:val="98963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CE100B"/>
    <w:multiLevelType w:val="hybridMultilevel"/>
    <w:tmpl w:val="9B3AB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565061"/>
    <w:multiLevelType w:val="hybridMultilevel"/>
    <w:tmpl w:val="B6C41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DA7ABD"/>
    <w:multiLevelType w:val="hybridMultilevel"/>
    <w:tmpl w:val="DECA9F58"/>
    <w:lvl w:ilvl="0" w:tplc="C19277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402E6D34"/>
    <w:multiLevelType w:val="hybridMultilevel"/>
    <w:tmpl w:val="6BF07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105490"/>
    <w:multiLevelType w:val="hybridMultilevel"/>
    <w:tmpl w:val="CCC4F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9503A1"/>
    <w:multiLevelType w:val="hybridMultilevel"/>
    <w:tmpl w:val="B8485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16"/>
  </w:num>
  <w:num w:numId="4">
    <w:abstractNumId w:val="20"/>
  </w:num>
  <w:num w:numId="5">
    <w:abstractNumId w:val="16"/>
    <w:lvlOverride w:ilvl="0">
      <w:startOverride w:val="1"/>
    </w:lvlOverride>
  </w:num>
  <w:num w:numId="6">
    <w:abstractNumId w:val="7"/>
  </w:num>
  <w:num w:numId="7">
    <w:abstractNumId w:val="15"/>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14"/>
  </w:num>
  <w:num w:numId="10">
    <w:abstractNumId w:val="4"/>
  </w:num>
  <w:num w:numId="11">
    <w:abstractNumId w:val="3"/>
  </w:num>
  <w:num w:numId="12">
    <w:abstractNumId w:val="10"/>
  </w:num>
  <w:num w:numId="13">
    <w:abstractNumId w:val="11"/>
    <w:lvlOverride w:ilvl="0">
      <w:startOverride w:val="1"/>
    </w:lvlOverride>
  </w:num>
  <w:num w:numId="14">
    <w:abstractNumId w:val="12"/>
  </w:num>
  <w:num w:numId="15">
    <w:abstractNumId w:val="9"/>
  </w:num>
  <w:num w:numId="16">
    <w:abstractNumId w:val="18"/>
  </w:num>
  <w:num w:numId="17">
    <w:abstractNumId w:val="13"/>
  </w:num>
  <w:num w:numId="18">
    <w:abstractNumId w:val="8"/>
  </w:num>
  <w:num w:numId="19">
    <w:abstractNumId w:val="5"/>
  </w:num>
  <w:num w:numId="20">
    <w:abstractNumId w:val="17"/>
  </w:num>
  <w:num w:numId="21">
    <w:abstractNumId w:val="21"/>
  </w:num>
  <w:num w:numId="22">
    <w:abstractNumId w:val="6"/>
  </w:num>
  <w:num w:numId="23">
    <w:abstractNumId w:val="19"/>
  </w:num>
  <w:num w:numId="2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1157E"/>
    <w:rsid w:val="0001171F"/>
    <w:rsid w:val="0001567F"/>
    <w:rsid w:val="000159C3"/>
    <w:rsid w:val="000165AC"/>
    <w:rsid w:val="00020F6A"/>
    <w:rsid w:val="000278A6"/>
    <w:rsid w:val="00033101"/>
    <w:rsid w:val="00037334"/>
    <w:rsid w:val="000376DF"/>
    <w:rsid w:val="00040302"/>
    <w:rsid w:val="00052FA1"/>
    <w:rsid w:val="00054EBE"/>
    <w:rsid w:val="00063FC4"/>
    <w:rsid w:val="00066BFB"/>
    <w:rsid w:val="00066DE0"/>
    <w:rsid w:val="00073399"/>
    <w:rsid w:val="00092502"/>
    <w:rsid w:val="00093E3E"/>
    <w:rsid w:val="00096118"/>
    <w:rsid w:val="00097A86"/>
    <w:rsid w:val="000A09E1"/>
    <w:rsid w:val="000A1346"/>
    <w:rsid w:val="000A318E"/>
    <w:rsid w:val="000A405D"/>
    <w:rsid w:val="000A45C4"/>
    <w:rsid w:val="000B1D2E"/>
    <w:rsid w:val="000B20D8"/>
    <w:rsid w:val="000C0858"/>
    <w:rsid w:val="000C223D"/>
    <w:rsid w:val="000C6D4C"/>
    <w:rsid w:val="000E2E0B"/>
    <w:rsid w:val="000E65F6"/>
    <w:rsid w:val="000F3673"/>
    <w:rsid w:val="000F3E9F"/>
    <w:rsid w:val="000F7A0B"/>
    <w:rsid w:val="001035D4"/>
    <w:rsid w:val="00103AB9"/>
    <w:rsid w:val="001120D3"/>
    <w:rsid w:val="001211C2"/>
    <w:rsid w:val="001217A0"/>
    <w:rsid w:val="00122660"/>
    <w:rsid w:val="001244A0"/>
    <w:rsid w:val="001332BA"/>
    <w:rsid w:val="00134D78"/>
    <w:rsid w:val="00136C0E"/>
    <w:rsid w:val="0013746C"/>
    <w:rsid w:val="00142003"/>
    <w:rsid w:val="0015176A"/>
    <w:rsid w:val="001556E7"/>
    <w:rsid w:val="00156E34"/>
    <w:rsid w:val="00160B4B"/>
    <w:rsid w:val="0016253F"/>
    <w:rsid w:val="00163BB1"/>
    <w:rsid w:val="001664D9"/>
    <w:rsid w:val="00172D73"/>
    <w:rsid w:val="00183D7E"/>
    <w:rsid w:val="00184EDF"/>
    <w:rsid w:val="00185EEE"/>
    <w:rsid w:val="00192ED6"/>
    <w:rsid w:val="00193090"/>
    <w:rsid w:val="001A04A5"/>
    <w:rsid w:val="001A21D6"/>
    <w:rsid w:val="001A3ADB"/>
    <w:rsid w:val="001A3DD0"/>
    <w:rsid w:val="001A420E"/>
    <w:rsid w:val="001A5577"/>
    <w:rsid w:val="001A5927"/>
    <w:rsid w:val="001A676E"/>
    <w:rsid w:val="001B47FA"/>
    <w:rsid w:val="001C3BB1"/>
    <w:rsid w:val="001D2A78"/>
    <w:rsid w:val="001D5499"/>
    <w:rsid w:val="001D5848"/>
    <w:rsid w:val="001E0376"/>
    <w:rsid w:val="001E2642"/>
    <w:rsid w:val="001F075A"/>
    <w:rsid w:val="001F64BB"/>
    <w:rsid w:val="00203559"/>
    <w:rsid w:val="00203D4C"/>
    <w:rsid w:val="0020559C"/>
    <w:rsid w:val="00216860"/>
    <w:rsid w:val="00222DCE"/>
    <w:rsid w:val="002238E1"/>
    <w:rsid w:val="00224F76"/>
    <w:rsid w:val="0022553A"/>
    <w:rsid w:val="00226052"/>
    <w:rsid w:val="0023194A"/>
    <w:rsid w:val="002349AA"/>
    <w:rsid w:val="0023503D"/>
    <w:rsid w:val="00237691"/>
    <w:rsid w:val="00237E17"/>
    <w:rsid w:val="00244E74"/>
    <w:rsid w:val="00245F3E"/>
    <w:rsid w:val="00247287"/>
    <w:rsid w:val="0025055A"/>
    <w:rsid w:val="00250F0F"/>
    <w:rsid w:val="00260F8B"/>
    <w:rsid w:val="002611BB"/>
    <w:rsid w:val="0026272E"/>
    <w:rsid w:val="0026331B"/>
    <w:rsid w:val="00267690"/>
    <w:rsid w:val="00271E95"/>
    <w:rsid w:val="00272CBF"/>
    <w:rsid w:val="002756FA"/>
    <w:rsid w:val="00277767"/>
    <w:rsid w:val="00284463"/>
    <w:rsid w:val="00290A60"/>
    <w:rsid w:val="002A0517"/>
    <w:rsid w:val="002A3F98"/>
    <w:rsid w:val="002B4189"/>
    <w:rsid w:val="002C0CEE"/>
    <w:rsid w:val="002C574F"/>
    <w:rsid w:val="002D26B6"/>
    <w:rsid w:val="002D2F95"/>
    <w:rsid w:val="002D3732"/>
    <w:rsid w:val="002D7045"/>
    <w:rsid w:val="002E0F61"/>
    <w:rsid w:val="002F69C5"/>
    <w:rsid w:val="00306B09"/>
    <w:rsid w:val="0031589C"/>
    <w:rsid w:val="00317FEB"/>
    <w:rsid w:val="00320FE0"/>
    <w:rsid w:val="00322723"/>
    <w:rsid w:val="00334B8D"/>
    <w:rsid w:val="00337C8A"/>
    <w:rsid w:val="00344DF7"/>
    <w:rsid w:val="00345AC6"/>
    <w:rsid w:val="00347C74"/>
    <w:rsid w:val="0035335D"/>
    <w:rsid w:val="00353AF6"/>
    <w:rsid w:val="00360D58"/>
    <w:rsid w:val="00362174"/>
    <w:rsid w:val="00363946"/>
    <w:rsid w:val="0036558D"/>
    <w:rsid w:val="003779ED"/>
    <w:rsid w:val="00383FE7"/>
    <w:rsid w:val="00384774"/>
    <w:rsid w:val="00394BBA"/>
    <w:rsid w:val="00397330"/>
    <w:rsid w:val="003A42CC"/>
    <w:rsid w:val="003A7BC2"/>
    <w:rsid w:val="003B0384"/>
    <w:rsid w:val="003B2A91"/>
    <w:rsid w:val="003B45AA"/>
    <w:rsid w:val="003B5AE2"/>
    <w:rsid w:val="003B6230"/>
    <w:rsid w:val="003C2EAB"/>
    <w:rsid w:val="003C72D5"/>
    <w:rsid w:val="003D2669"/>
    <w:rsid w:val="003D361E"/>
    <w:rsid w:val="003D3636"/>
    <w:rsid w:val="003D4049"/>
    <w:rsid w:val="003E3510"/>
    <w:rsid w:val="003F3533"/>
    <w:rsid w:val="003F3BE5"/>
    <w:rsid w:val="003F5ECD"/>
    <w:rsid w:val="003F6FA0"/>
    <w:rsid w:val="003F71BE"/>
    <w:rsid w:val="004020E5"/>
    <w:rsid w:val="004117CA"/>
    <w:rsid w:val="004234A5"/>
    <w:rsid w:val="00424B70"/>
    <w:rsid w:val="00430A76"/>
    <w:rsid w:val="004401C6"/>
    <w:rsid w:val="004557A2"/>
    <w:rsid w:val="004558F4"/>
    <w:rsid w:val="00455CDA"/>
    <w:rsid w:val="00457FE1"/>
    <w:rsid w:val="00460E8C"/>
    <w:rsid w:val="00464F8F"/>
    <w:rsid w:val="004658E7"/>
    <w:rsid w:val="00471BCE"/>
    <w:rsid w:val="00473FC7"/>
    <w:rsid w:val="00476589"/>
    <w:rsid w:val="00484183"/>
    <w:rsid w:val="00485634"/>
    <w:rsid w:val="0049056F"/>
    <w:rsid w:val="004934B5"/>
    <w:rsid w:val="004A080B"/>
    <w:rsid w:val="004A1ECC"/>
    <w:rsid w:val="004A29ED"/>
    <w:rsid w:val="004B61B3"/>
    <w:rsid w:val="004C022E"/>
    <w:rsid w:val="004C1650"/>
    <w:rsid w:val="004D2995"/>
    <w:rsid w:val="004D395B"/>
    <w:rsid w:val="004D3F02"/>
    <w:rsid w:val="004D4676"/>
    <w:rsid w:val="004E6237"/>
    <w:rsid w:val="004E695F"/>
    <w:rsid w:val="004F459C"/>
    <w:rsid w:val="00500B34"/>
    <w:rsid w:val="00501F0F"/>
    <w:rsid w:val="00504E63"/>
    <w:rsid w:val="00507875"/>
    <w:rsid w:val="00510B88"/>
    <w:rsid w:val="0051334F"/>
    <w:rsid w:val="005242BF"/>
    <w:rsid w:val="005354CA"/>
    <w:rsid w:val="00536B8C"/>
    <w:rsid w:val="00537505"/>
    <w:rsid w:val="00552C0A"/>
    <w:rsid w:val="00560701"/>
    <w:rsid w:val="005607BB"/>
    <w:rsid w:val="0057002E"/>
    <w:rsid w:val="00572AA2"/>
    <w:rsid w:val="00574603"/>
    <w:rsid w:val="0058292F"/>
    <w:rsid w:val="00582DA0"/>
    <w:rsid w:val="00583273"/>
    <w:rsid w:val="005832BE"/>
    <w:rsid w:val="005859BC"/>
    <w:rsid w:val="00590B7B"/>
    <w:rsid w:val="00595DA0"/>
    <w:rsid w:val="00597E24"/>
    <w:rsid w:val="005A1B38"/>
    <w:rsid w:val="005A670B"/>
    <w:rsid w:val="005B2312"/>
    <w:rsid w:val="005B6BBF"/>
    <w:rsid w:val="005C6FA5"/>
    <w:rsid w:val="005D01D9"/>
    <w:rsid w:val="005D084D"/>
    <w:rsid w:val="005D1432"/>
    <w:rsid w:val="005D47AB"/>
    <w:rsid w:val="005D4E48"/>
    <w:rsid w:val="005E418D"/>
    <w:rsid w:val="005F1A83"/>
    <w:rsid w:val="00603373"/>
    <w:rsid w:val="00616891"/>
    <w:rsid w:val="006266AF"/>
    <w:rsid w:val="00626728"/>
    <w:rsid w:val="00633F86"/>
    <w:rsid w:val="006341FA"/>
    <w:rsid w:val="0063482B"/>
    <w:rsid w:val="00637290"/>
    <w:rsid w:val="006406C2"/>
    <w:rsid w:val="00655EFA"/>
    <w:rsid w:val="006561DE"/>
    <w:rsid w:val="00657E67"/>
    <w:rsid w:val="00657F9A"/>
    <w:rsid w:val="00666CFA"/>
    <w:rsid w:val="006A2F74"/>
    <w:rsid w:val="006A75EE"/>
    <w:rsid w:val="006B0295"/>
    <w:rsid w:val="006B094A"/>
    <w:rsid w:val="006C41D5"/>
    <w:rsid w:val="006C5D5B"/>
    <w:rsid w:val="006C6EF8"/>
    <w:rsid w:val="006D0652"/>
    <w:rsid w:val="006D60CA"/>
    <w:rsid w:val="006E5352"/>
    <w:rsid w:val="006E5D5F"/>
    <w:rsid w:val="006F0DAE"/>
    <w:rsid w:val="006F1C52"/>
    <w:rsid w:val="006F253F"/>
    <w:rsid w:val="006F5F47"/>
    <w:rsid w:val="006F6BD4"/>
    <w:rsid w:val="00704173"/>
    <w:rsid w:val="0070664A"/>
    <w:rsid w:val="00707874"/>
    <w:rsid w:val="00707ADA"/>
    <w:rsid w:val="00712ED5"/>
    <w:rsid w:val="0072544A"/>
    <w:rsid w:val="007262AB"/>
    <w:rsid w:val="007430D3"/>
    <w:rsid w:val="00744212"/>
    <w:rsid w:val="00746C2B"/>
    <w:rsid w:val="00747FEF"/>
    <w:rsid w:val="00752681"/>
    <w:rsid w:val="007562C1"/>
    <w:rsid w:val="00763BDF"/>
    <w:rsid w:val="00770C86"/>
    <w:rsid w:val="0077354D"/>
    <w:rsid w:val="00774C7C"/>
    <w:rsid w:val="00776226"/>
    <w:rsid w:val="007839A9"/>
    <w:rsid w:val="0078400A"/>
    <w:rsid w:val="007854BE"/>
    <w:rsid w:val="00785851"/>
    <w:rsid w:val="00790234"/>
    <w:rsid w:val="0079671E"/>
    <w:rsid w:val="0079716D"/>
    <w:rsid w:val="007A27F8"/>
    <w:rsid w:val="007A2CEB"/>
    <w:rsid w:val="007A6137"/>
    <w:rsid w:val="007A6254"/>
    <w:rsid w:val="007A7FFA"/>
    <w:rsid w:val="007B51B3"/>
    <w:rsid w:val="007B520E"/>
    <w:rsid w:val="007B61D0"/>
    <w:rsid w:val="007C176F"/>
    <w:rsid w:val="007D77F1"/>
    <w:rsid w:val="007E1FD2"/>
    <w:rsid w:val="007E2A3E"/>
    <w:rsid w:val="007E54CA"/>
    <w:rsid w:val="007E6D3A"/>
    <w:rsid w:val="007E7776"/>
    <w:rsid w:val="007F41FE"/>
    <w:rsid w:val="007F7A86"/>
    <w:rsid w:val="007F7E4F"/>
    <w:rsid w:val="00813FB6"/>
    <w:rsid w:val="0082058B"/>
    <w:rsid w:val="008215BC"/>
    <w:rsid w:val="00821B3B"/>
    <w:rsid w:val="008221D6"/>
    <w:rsid w:val="00830ECA"/>
    <w:rsid w:val="00843D35"/>
    <w:rsid w:val="00844066"/>
    <w:rsid w:val="00845603"/>
    <w:rsid w:val="00847C0C"/>
    <w:rsid w:val="00852066"/>
    <w:rsid w:val="00862E2F"/>
    <w:rsid w:val="008647ED"/>
    <w:rsid w:val="00866925"/>
    <w:rsid w:val="00873F7A"/>
    <w:rsid w:val="00877CC4"/>
    <w:rsid w:val="00880023"/>
    <w:rsid w:val="00881826"/>
    <w:rsid w:val="00885C53"/>
    <w:rsid w:val="00886E37"/>
    <w:rsid w:val="008A1A9E"/>
    <w:rsid w:val="008A35A8"/>
    <w:rsid w:val="008A4FF9"/>
    <w:rsid w:val="008A7AC9"/>
    <w:rsid w:val="008B3683"/>
    <w:rsid w:val="008B5893"/>
    <w:rsid w:val="008C2253"/>
    <w:rsid w:val="008C45D7"/>
    <w:rsid w:val="008E0D94"/>
    <w:rsid w:val="008E1980"/>
    <w:rsid w:val="008F2200"/>
    <w:rsid w:val="009038F4"/>
    <w:rsid w:val="00907308"/>
    <w:rsid w:val="00913F00"/>
    <w:rsid w:val="0093351C"/>
    <w:rsid w:val="0093540A"/>
    <w:rsid w:val="0094269E"/>
    <w:rsid w:val="00956105"/>
    <w:rsid w:val="009730BA"/>
    <w:rsid w:val="009736C4"/>
    <w:rsid w:val="00973B4F"/>
    <w:rsid w:val="00980C7C"/>
    <w:rsid w:val="009856C2"/>
    <w:rsid w:val="009904D7"/>
    <w:rsid w:val="00990CB2"/>
    <w:rsid w:val="009921E6"/>
    <w:rsid w:val="00993D5C"/>
    <w:rsid w:val="00994296"/>
    <w:rsid w:val="009948EB"/>
    <w:rsid w:val="0099579C"/>
    <w:rsid w:val="009A136C"/>
    <w:rsid w:val="009A2CC6"/>
    <w:rsid w:val="009B1AC9"/>
    <w:rsid w:val="009B600E"/>
    <w:rsid w:val="009B72D6"/>
    <w:rsid w:val="009D0D56"/>
    <w:rsid w:val="009D30BD"/>
    <w:rsid w:val="009D46D7"/>
    <w:rsid w:val="009D5026"/>
    <w:rsid w:val="009D77E4"/>
    <w:rsid w:val="009E141A"/>
    <w:rsid w:val="009E3FA9"/>
    <w:rsid w:val="009E65A9"/>
    <w:rsid w:val="009E784A"/>
    <w:rsid w:val="009F6BFD"/>
    <w:rsid w:val="00A0707A"/>
    <w:rsid w:val="00A14464"/>
    <w:rsid w:val="00A147F3"/>
    <w:rsid w:val="00A155BE"/>
    <w:rsid w:val="00A20DB9"/>
    <w:rsid w:val="00A250BA"/>
    <w:rsid w:val="00A266F5"/>
    <w:rsid w:val="00A32F96"/>
    <w:rsid w:val="00A3504A"/>
    <w:rsid w:val="00A35E0C"/>
    <w:rsid w:val="00A404D0"/>
    <w:rsid w:val="00A4314E"/>
    <w:rsid w:val="00A464B5"/>
    <w:rsid w:val="00A50263"/>
    <w:rsid w:val="00A54313"/>
    <w:rsid w:val="00A55301"/>
    <w:rsid w:val="00A624C4"/>
    <w:rsid w:val="00A73BCF"/>
    <w:rsid w:val="00A73CB3"/>
    <w:rsid w:val="00A75474"/>
    <w:rsid w:val="00A77679"/>
    <w:rsid w:val="00A8090A"/>
    <w:rsid w:val="00A80C13"/>
    <w:rsid w:val="00A825F4"/>
    <w:rsid w:val="00A82777"/>
    <w:rsid w:val="00A84CC4"/>
    <w:rsid w:val="00A850CE"/>
    <w:rsid w:val="00A8553F"/>
    <w:rsid w:val="00A8638E"/>
    <w:rsid w:val="00A86532"/>
    <w:rsid w:val="00A865AE"/>
    <w:rsid w:val="00A9151D"/>
    <w:rsid w:val="00A91A3D"/>
    <w:rsid w:val="00A95B0A"/>
    <w:rsid w:val="00A96E17"/>
    <w:rsid w:val="00AA2DC3"/>
    <w:rsid w:val="00AA477F"/>
    <w:rsid w:val="00AA540A"/>
    <w:rsid w:val="00AA59D0"/>
    <w:rsid w:val="00AB0996"/>
    <w:rsid w:val="00AB13EB"/>
    <w:rsid w:val="00AB1DA6"/>
    <w:rsid w:val="00AC001C"/>
    <w:rsid w:val="00AC16D8"/>
    <w:rsid w:val="00AC16F2"/>
    <w:rsid w:val="00AD0F69"/>
    <w:rsid w:val="00AD4DB0"/>
    <w:rsid w:val="00AE2347"/>
    <w:rsid w:val="00AE719E"/>
    <w:rsid w:val="00AF18DA"/>
    <w:rsid w:val="00B0050B"/>
    <w:rsid w:val="00B04B06"/>
    <w:rsid w:val="00B05372"/>
    <w:rsid w:val="00B068DC"/>
    <w:rsid w:val="00B10583"/>
    <w:rsid w:val="00B13227"/>
    <w:rsid w:val="00B15706"/>
    <w:rsid w:val="00B17ECE"/>
    <w:rsid w:val="00B215EB"/>
    <w:rsid w:val="00B24209"/>
    <w:rsid w:val="00B26404"/>
    <w:rsid w:val="00B26E4D"/>
    <w:rsid w:val="00B328DE"/>
    <w:rsid w:val="00B33747"/>
    <w:rsid w:val="00B35455"/>
    <w:rsid w:val="00B376BF"/>
    <w:rsid w:val="00B376FA"/>
    <w:rsid w:val="00B4118F"/>
    <w:rsid w:val="00B42A3C"/>
    <w:rsid w:val="00B42DC4"/>
    <w:rsid w:val="00B450B0"/>
    <w:rsid w:val="00B4755F"/>
    <w:rsid w:val="00B5634C"/>
    <w:rsid w:val="00B57FB3"/>
    <w:rsid w:val="00B6227F"/>
    <w:rsid w:val="00B63E94"/>
    <w:rsid w:val="00B6479B"/>
    <w:rsid w:val="00B6535F"/>
    <w:rsid w:val="00B737E8"/>
    <w:rsid w:val="00B73E02"/>
    <w:rsid w:val="00B746FE"/>
    <w:rsid w:val="00B804AD"/>
    <w:rsid w:val="00B83537"/>
    <w:rsid w:val="00B83FD3"/>
    <w:rsid w:val="00B8562B"/>
    <w:rsid w:val="00B85DAF"/>
    <w:rsid w:val="00B9072E"/>
    <w:rsid w:val="00B97CAF"/>
    <w:rsid w:val="00BC1BF0"/>
    <w:rsid w:val="00BC2572"/>
    <w:rsid w:val="00BD192E"/>
    <w:rsid w:val="00BD53AF"/>
    <w:rsid w:val="00BD6549"/>
    <w:rsid w:val="00BE36D6"/>
    <w:rsid w:val="00BE6130"/>
    <w:rsid w:val="00BF1725"/>
    <w:rsid w:val="00BF6CEE"/>
    <w:rsid w:val="00C05DBF"/>
    <w:rsid w:val="00C06DDB"/>
    <w:rsid w:val="00C23B19"/>
    <w:rsid w:val="00C2502E"/>
    <w:rsid w:val="00C27767"/>
    <w:rsid w:val="00C31A4B"/>
    <w:rsid w:val="00C35EC6"/>
    <w:rsid w:val="00C4227D"/>
    <w:rsid w:val="00C423BB"/>
    <w:rsid w:val="00C435B4"/>
    <w:rsid w:val="00C479E4"/>
    <w:rsid w:val="00C524A8"/>
    <w:rsid w:val="00C5265C"/>
    <w:rsid w:val="00C60116"/>
    <w:rsid w:val="00C6111D"/>
    <w:rsid w:val="00C6112A"/>
    <w:rsid w:val="00C624F1"/>
    <w:rsid w:val="00C65E7D"/>
    <w:rsid w:val="00C704CD"/>
    <w:rsid w:val="00C72C19"/>
    <w:rsid w:val="00C752F1"/>
    <w:rsid w:val="00C817D0"/>
    <w:rsid w:val="00C8384C"/>
    <w:rsid w:val="00C86403"/>
    <w:rsid w:val="00C90631"/>
    <w:rsid w:val="00C91041"/>
    <w:rsid w:val="00C921B3"/>
    <w:rsid w:val="00CA3D29"/>
    <w:rsid w:val="00CB03FD"/>
    <w:rsid w:val="00CB042E"/>
    <w:rsid w:val="00CB217E"/>
    <w:rsid w:val="00CB3E09"/>
    <w:rsid w:val="00CD24FC"/>
    <w:rsid w:val="00CD3097"/>
    <w:rsid w:val="00CD6C11"/>
    <w:rsid w:val="00CE448F"/>
    <w:rsid w:val="00CE4524"/>
    <w:rsid w:val="00CE5806"/>
    <w:rsid w:val="00CE690E"/>
    <w:rsid w:val="00CF342D"/>
    <w:rsid w:val="00D00B4C"/>
    <w:rsid w:val="00D042A6"/>
    <w:rsid w:val="00D10E24"/>
    <w:rsid w:val="00D12DC4"/>
    <w:rsid w:val="00D13FDA"/>
    <w:rsid w:val="00D14A0E"/>
    <w:rsid w:val="00D166FB"/>
    <w:rsid w:val="00D24B42"/>
    <w:rsid w:val="00D25AFA"/>
    <w:rsid w:val="00D270AF"/>
    <w:rsid w:val="00D27C6B"/>
    <w:rsid w:val="00D32A23"/>
    <w:rsid w:val="00D336D5"/>
    <w:rsid w:val="00D44A06"/>
    <w:rsid w:val="00D511F9"/>
    <w:rsid w:val="00D52022"/>
    <w:rsid w:val="00D53880"/>
    <w:rsid w:val="00D57CB9"/>
    <w:rsid w:val="00D60E72"/>
    <w:rsid w:val="00D6308C"/>
    <w:rsid w:val="00D63466"/>
    <w:rsid w:val="00D700E1"/>
    <w:rsid w:val="00D731CA"/>
    <w:rsid w:val="00D73796"/>
    <w:rsid w:val="00D737A7"/>
    <w:rsid w:val="00D7440A"/>
    <w:rsid w:val="00D75B6F"/>
    <w:rsid w:val="00D7712F"/>
    <w:rsid w:val="00D77A6A"/>
    <w:rsid w:val="00D8185D"/>
    <w:rsid w:val="00D84212"/>
    <w:rsid w:val="00D87042"/>
    <w:rsid w:val="00DB192C"/>
    <w:rsid w:val="00DB25AF"/>
    <w:rsid w:val="00DB3500"/>
    <w:rsid w:val="00DB4550"/>
    <w:rsid w:val="00DB5E86"/>
    <w:rsid w:val="00DC2715"/>
    <w:rsid w:val="00DD6E95"/>
    <w:rsid w:val="00DD7279"/>
    <w:rsid w:val="00DE424F"/>
    <w:rsid w:val="00DF05A2"/>
    <w:rsid w:val="00DF6B34"/>
    <w:rsid w:val="00E02795"/>
    <w:rsid w:val="00E1022D"/>
    <w:rsid w:val="00E107BF"/>
    <w:rsid w:val="00E11227"/>
    <w:rsid w:val="00E22E39"/>
    <w:rsid w:val="00E26E85"/>
    <w:rsid w:val="00E31673"/>
    <w:rsid w:val="00E34021"/>
    <w:rsid w:val="00E43775"/>
    <w:rsid w:val="00E555A7"/>
    <w:rsid w:val="00E56F3E"/>
    <w:rsid w:val="00E6280E"/>
    <w:rsid w:val="00E64826"/>
    <w:rsid w:val="00E70C2B"/>
    <w:rsid w:val="00E72DA2"/>
    <w:rsid w:val="00E73F8E"/>
    <w:rsid w:val="00E80012"/>
    <w:rsid w:val="00E81AB1"/>
    <w:rsid w:val="00E82257"/>
    <w:rsid w:val="00E83F12"/>
    <w:rsid w:val="00E86045"/>
    <w:rsid w:val="00E91A71"/>
    <w:rsid w:val="00E951E2"/>
    <w:rsid w:val="00EA3FAC"/>
    <w:rsid w:val="00EA58DD"/>
    <w:rsid w:val="00EB1C5A"/>
    <w:rsid w:val="00EB3E12"/>
    <w:rsid w:val="00EB5FCD"/>
    <w:rsid w:val="00EC1576"/>
    <w:rsid w:val="00EC3B28"/>
    <w:rsid w:val="00EC58F5"/>
    <w:rsid w:val="00ED20CC"/>
    <w:rsid w:val="00ED3AF7"/>
    <w:rsid w:val="00EE2421"/>
    <w:rsid w:val="00EE4F94"/>
    <w:rsid w:val="00EE601B"/>
    <w:rsid w:val="00EF2726"/>
    <w:rsid w:val="00EF3A17"/>
    <w:rsid w:val="00EF6C5C"/>
    <w:rsid w:val="00F00E74"/>
    <w:rsid w:val="00F035CD"/>
    <w:rsid w:val="00F04D53"/>
    <w:rsid w:val="00F10BBC"/>
    <w:rsid w:val="00F12983"/>
    <w:rsid w:val="00F20039"/>
    <w:rsid w:val="00F20A89"/>
    <w:rsid w:val="00F221AA"/>
    <w:rsid w:val="00F2331D"/>
    <w:rsid w:val="00F25264"/>
    <w:rsid w:val="00F26376"/>
    <w:rsid w:val="00F33764"/>
    <w:rsid w:val="00F4342C"/>
    <w:rsid w:val="00F440C1"/>
    <w:rsid w:val="00F503E9"/>
    <w:rsid w:val="00F53904"/>
    <w:rsid w:val="00F56711"/>
    <w:rsid w:val="00F7167B"/>
    <w:rsid w:val="00F721B3"/>
    <w:rsid w:val="00F73C0F"/>
    <w:rsid w:val="00F7677D"/>
    <w:rsid w:val="00F77A61"/>
    <w:rsid w:val="00F92CC9"/>
    <w:rsid w:val="00F933F7"/>
    <w:rsid w:val="00F97852"/>
    <w:rsid w:val="00FB2884"/>
    <w:rsid w:val="00FB2991"/>
    <w:rsid w:val="00FB57F1"/>
    <w:rsid w:val="00FB7CB3"/>
    <w:rsid w:val="00FC3230"/>
    <w:rsid w:val="00FC3FF2"/>
    <w:rsid w:val="00FC4EE5"/>
    <w:rsid w:val="00FD05BA"/>
    <w:rsid w:val="00FD164B"/>
    <w:rsid w:val="00FE0732"/>
    <w:rsid w:val="00FE495F"/>
    <w:rsid w:val="00FE54C3"/>
    <w:rsid w:val="00FE6F33"/>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39"/>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clear" w:pos="2204"/>
        <w:tab w:val="left" w:pos="1701"/>
        <w:tab w:val="num" w:pos="2024"/>
      </w:tabs>
      <w:ind w:left="2024"/>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qFormat/>
    <w:rsid w:val="002D3732"/>
    <w:rPr>
      <w:b/>
      <w:bCs/>
    </w:rPr>
  </w:style>
  <w:style w:type="paragraph" w:styleId="NormalWeb">
    <w:name w:val="Normal (Web)"/>
    <w:basedOn w:val="Normal"/>
    <w:uiPriority w:val="99"/>
    <w:unhideWhenUsed/>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eastAsiaTheme="minorEastAsia"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eastAsiaTheme="minorEastAsia"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2"/>
      </w:numPr>
      <w:snapToGrid w:val="0"/>
      <w:spacing w:after="60"/>
      <w:jc w:val="left"/>
    </w:pPr>
    <w:rPr>
      <w:rFonts w:eastAsiaTheme="minorEastAsia"/>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RAN103</b:Tag>
    <b:SourceType>Report</b:SourceType>
    <b:Guid>{5F93300F-BE49-4968-8C23-07F35CB68490}</b:Guid>
    <b:Author>
      <b:Author>
        <b:Corporate>3GPP TSG RAN WG1 #103-e</b:Corporate>
      </b:Author>
    </b:Author>
    <b:Title>Draft Meeting Report</b:Title>
    <b:Year>Oct. 26- Nov. 13, 2020</b:Year>
    <b:RefOrder>1</b:RefOrder>
  </b:Source>
  <b:Source>
    <b:Tag>ChairmanNotes</b:Tag>
    <b:SourceType>Report</b:SourceType>
    <b:Guid>{2837CE19-B91C-4971-8A86-A33CDD19447C}</b:Guid>
    <b:Author>
      <b:Author>
        <b:Corporate>3GPP TSG RAN WG1 #102-e</b:Corporate>
      </b:Author>
    </b:Author>
    <b:Title>Draft Meeting Report</b:Title>
    <b:Year>Aug. 17-28, 2020</b:Year>
    <b:City>E-meeting</b:City>
    <b:RefOrder>2</b:RefOrder>
  </b:Source>
</b:Sources>
</file>

<file path=customXml/itemProps1.xml><?xml version="1.0" encoding="utf-8"?>
<ds:datastoreItem xmlns:ds="http://schemas.openxmlformats.org/officeDocument/2006/customXml" ds:itemID="{1BCC04B5-2B11-4017-B993-53C334CBD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5520</Words>
  <Characters>31464</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2021-01-19T06:34:00Z</dcterms:created>
  <dcterms:modified xsi:type="dcterms:W3CDTF">2021-01-19T06:58:00Z</dcterms:modified>
</cp:coreProperties>
</file>